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002F" w14:textId="2F45109A" w:rsidR="00387E00" w:rsidRPr="0002581E" w:rsidRDefault="00387E00" w:rsidP="00600E7C">
      <w:bookmarkStart w:id="0" w:name="_GoBack"/>
      <w:bookmarkEnd w:id="0"/>
    </w:p>
    <w:p w14:paraId="628F23FB" w14:textId="69D4E70B" w:rsidR="00C129A0" w:rsidRDefault="00C129A0" w:rsidP="00C129A0">
      <w:pPr>
        <w:pStyle w:val="Heading1"/>
        <w:spacing w:before="120"/>
        <w:jc w:val="left"/>
      </w:pPr>
      <w:r>
        <w:t>INTRODUCTION</w:t>
      </w:r>
      <w:r>
        <w:tab/>
      </w:r>
    </w:p>
    <w:p w14:paraId="0F22465A" w14:textId="77777777" w:rsidR="00BB0385" w:rsidRDefault="00C129A0" w:rsidP="00BB0385">
      <w:pPr>
        <w:spacing w:after="120"/>
      </w:pPr>
      <w:r>
        <w:t>This paper gives you the information you need to decide whether you wish to apply to join your local Regional Advice Network Steering Group</w:t>
      </w:r>
      <w:r w:rsidR="00BB0385">
        <w:t xml:space="preserve">: </w:t>
      </w:r>
    </w:p>
    <w:p w14:paraId="7DB00966" w14:textId="77777777" w:rsidR="00BB0385" w:rsidRDefault="00BB0385" w:rsidP="00BB0385">
      <w:pPr>
        <w:pStyle w:val="ListParagraph"/>
        <w:numPr>
          <w:ilvl w:val="0"/>
          <w:numId w:val="46"/>
        </w:numPr>
        <w:spacing w:after="60"/>
        <w:ind w:left="714" w:hanging="357"/>
        <w:contextualSpacing w:val="0"/>
      </w:pPr>
      <w:r>
        <w:t>Pages 1 and 2 describe the role of the RAN and the Steering Group</w:t>
      </w:r>
    </w:p>
    <w:p w14:paraId="5AE1BF93" w14:textId="5B354465" w:rsidR="00BB0385" w:rsidRDefault="00BB0385" w:rsidP="00BB0385">
      <w:pPr>
        <w:pStyle w:val="ListParagraph"/>
        <w:numPr>
          <w:ilvl w:val="0"/>
          <w:numId w:val="46"/>
        </w:numPr>
        <w:spacing w:after="60"/>
        <w:ind w:left="714" w:hanging="357"/>
        <w:contextualSpacing w:val="0"/>
      </w:pPr>
      <w:r>
        <w:t>Page 3 sets out the Steering Group recruitment process, including deadline, and any</w:t>
      </w:r>
      <w:r w:rsidR="00C129A0">
        <w:t xml:space="preserve"> </w:t>
      </w:r>
      <w:r>
        <w:t xml:space="preserve">particular </w:t>
      </w:r>
      <w:r w:rsidR="00C129A0">
        <w:t>priorities</w:t>
      </w:r>
      <w:r>
        <w:t xml:space="preserve"> it has for its new membership. </w:t>
      </w:r>
    </w:p>
    <w:p w14:paraId="07E16C5E" w14:textId="1542ACCB" w:rsidR="00C129A0" w:rsidRPr="00BB0385" w:rsidRDefault="00BB0385" w:rsidP="00BB0385">
      <w:pPr>
        <w:pStyle w:val="ListParagraph"/>
        <w:numPr>
          <w:ilvl w:val="0"/>
          <w:numId w:val="46"/>
        </w:numPr>
        <w:spacing w:after="60"/>
        <w:ind w:left="714" w:hanging="357"/>
        <w:contextualSpacing w:val="0"/>
      </w:pPr>
      <w:r>
        <w:t>Page 4 has a</w:t>
      </w:r>
      <w:r w:rsidR="00C129A0">
        <w:t xml:space="preserve"> </w:t>
      </w:r>
      <w:r>
        <w:t>simple EOI</w:t>
      </w:r>
      <w:r w:rsidR="00C129A0">
        <w:t xml:space="preserve"> form </w:t>
      </w:r>
      <w:r>
        <w:t xml:space="preserve">for you to complete and return to </w:t>
      </w:r>
      <w:hyperlink r:id="rId12" w:history="1">
        <w:r w:rsidRPr="00BB0385">
          <w:rPr>
            <w:rStyle w:val="Hyperlink"/>
            <w:rFonts w:eastAsia="Calibri"/>
          </w:rPr>
          <w:t>AdviceNetworks@gov.wales</w:t>
        </w:r>
      </w:hyperlink>
      <w:r w:rsidR="000F65F8">
        <w:t xml:space="preserve"> by </w:t>
      </w:r>
      <w:r w:rsidR="00DE09F6">
        <w:rPr>
          <w:b/>
        </w:rPr>
        <w:t>Monday 10 January</w:t>
      </w:r>
      <w:r w:rsidR="000F65F8" w:rsidRPr="000F65F8">
        <w:rPr>
          <w:b/>
        </w:rPr>
        <w:t xml:space="preserve"> 202</w:t>
      </w:r>
      <w:r w:rsidR="00DE09F6">
        <w:rPr>
          <w:b/>
        </w:rPr>
        <w:t>2</w:t>
      </w:r>
      <w:r w:rsidR="000F65F8">
        <w:t>.</w:t>
      </w:r>
      <w:r w:rsidR="00C129A0" w:rsidRPr="00BB0385">
        <w:t xml:space="preserve">  </w:t>
      </w:r>
    </w:p>
    <w:p w14:paraId="286432BF" w14:textId="133F8BC3" w:rsidR="00C129A0" w:rsidRPr="00D852E0" w:rsidRDefault="00C129A0" w:rsidP="00C129A0">
      <w:r>
        <w:t xml:space="preserve"> </w:t>
      </w:r>
    </w:p>
    <w:p w14:paraId="45F01B6C" w14:textId="64C7F4F0" w:rsidR="00B95EBD" w:rsidRDefault="007923CF" w:rsidP="00E91BF4">
      <w:pPr>
        <w:pStyle w:val="Heading1"/>
        <w:spacing w:before="120"/>
        <w:jc w:val="left"/>
      </w:pPr>
      <w:r>
        <w:t>Regional Advice Networks</w:t>
      </w:r>
    </w:p>
    <w:p w14:paraId="3AD9662D" w14:textId="1B4FF65A" w:rsidR="00AC55AD" w:rsidRPr="00D852E0" w:rsidRDefault="0038684A" w:rsidP="00AC55AD">
      <w:pPr>
        <w:pStyle w:val="Heading2"/>
      </w:pPr>
      <w:r>
        <w:t>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AA11EE" w:rsidRPr="00AA11EE" w14:paraId="231FAD52" w14:textId="77777777" w:rsidTr="00AA11EE">
        <w:tc>
          <w:tcPr>
            <w:tcW w:w="9016" w:type="dxa"/>
            <w:shd w:val="clear" w:color="auto" w:fill="D5DCE4" w:themeFill="text2" w:themeFillTint="33"/>
          </w:tcPr>
          <w:p w14:paraId="198CF8C4" w14:textId="64A0771B" w:rsidR="00AA11EE" w:rsidRDefault="00AC55AD" w:rsidP="005B4943">
            <w:pPr>
              <w:pStyle w:val="Heading2"/>
              <w:spacing w:before="120" w:after="0" w:line="259" w:lineRule="auto"/>
              <w:ind w:left="357" w:right="357"/>
              <w:outlineLvl w:val="1"/>
            </w:pPr>
            <w:r>
              <w:t xml:space="preserve">Regional Advice Network </w:t>
            </w:r>
            <w:r w:rsidR="00AA11EE" w:rsidRPr="00600E7C">
              <w:t>Vision</w:t>
            </w:r>
          </w:p>
          <w:p w14:paraId="41BDA2E9" w14:textId="6FA1D24B" w:rsidR="00AA11EE" w:rsidRPr="00AA11EE" w:rsidRDefault="0023470D" w:rsidP="0023470D">
            <w:pPr>
              <w:pStyle w:val="Heading2"/>
              <w:spacing w:before="0" w:line="259" w:lineRule="auto"/>
              <w:ind w:left="357" w:right="357"/>
              <w:outlineLvl w:val="1"/>
            </w:pPr>
            <w:r w:rsidRPr="0023470D">
              <w:rPr>
                <w:b w:val="0"/>
              </w:rPr>
              <w:t>Effective, quality-assured social welfare information and advice availabl</w:t>
            </w:r>
            <w:r>
              <w:rPr>
                <w:b w:val="0"/>
              </w:rPr>
              <w:t>e to everyone across the region</w:t>
            </w:r>
            <w:r w:rsidR="00AA11EE">
              <w:t>.</w:t>
            </w:r>
          </w:p>
        </w:tc>
      </w:tr>
    </w:tbl>
    <w:p w14:paraId="053B13CB" w14:textId="77777777" w:rsidR="00AC55AD" w:rsidRDefault="00AC55AD" w:rsidP="00CE6549">
      <w:pPr>
        <w:spacing w:after="60" w:line="257" w:lineRule="auto"/>
      </w:pPr>
    </w:p>
    <w:p w14:paraId="36A96F4B" w14:textId="26D0D84D" w:rsidR="0057542C" w:rsidRDefault="00DC568A" w:rsidP="003E1EF5">
      <w:pPr>
        <w:pStyle w:val="ListParagraph"/>
        <w:spacing w:after="120"/>
        <w:contextualSpacing w:val="0"/>
      </w:pPr>
      <w:r>
        <w:t>Regional Advice Networks</w:t>
      </w:r>
      <w:r w:rsidR="008502F0">
        <w:t xml:space="preserve"> </w:t>
      </w:r>
      <w:r w:rsidR="009740DA">
        <w:t xml:space="preserve">(RANs) </w:t>
      </w:r>
      <w:r w:rsidR="00EF5E9E" w:rsidRPr="001B7F0B">
        <w:t xml:space="preserve">bring together social welfare </w:t>
      </w:r>
      <w:r w:rsidR="00167025">
        <w:t xml:space="preserve">information and </w:t>
      </w:r>
      <w:r w:rsidR="00EF5E9E" w:rsidRPr="001B7F0B">
        <w:t xml:space="preserve">advice </w:t>
      </w:r>
      <w:r w:rsidR="0083175D">
        <w:t>providers, planners</w:t>
      </w:r>
      <w:r w:rsidR="00167025">
        <w:t>,</w:t>
      </w:r>
      <w:r w:rsidR="0083175D">
        <w:t xml:space="preserve"> funders </w:t>
      </w:r>
      <w:r w:rsidR="00167025">
        <w:t xml:space="preserve">and stakeholders </w:t>
      </w:r>
      <w:r w:rsidR="00EF5E9E" w:rsidRPr="001B7F0B">
        <w:t>from across the region</w:t>
      </w:r>
      <w:r w:rsidR="00705CBA">
        <w:t>. They aim to</w:t>
      </w:r>
      <w:r w:rsidR="0057542C" w:rsidRPr="0057542C">
        <w:t xml:space="preserve"> </w:t>
      </w:r>
      <w:r w:rsidR="0057542C" w:rsidRPr="00F2708C">
        <w:t xml:space="preserve">facilitate access to justice, </w:t>
      </w:r>
      <w:r w:rsidR="00705CBA">
        <w:t xml:space="preserve">tackle poverty, inequality and financial exclusion, </w:t>
      </w:r>
      <w:r w:rsidR="0057542C" w:rsidRPr="00F2708C">
        <w:t xml:space="preserve">mitigate the negative impacts of </w:t>
      </w:r>
      <w:r w:rsidR="0083175D">
        <w:t xml:space="preserve">austerity and </w:t>
      </w:r>
      <w:r w:rsidR="00705CBA">
        <w:t xml:space="preserve">promote well-being </w:t>
      </w:r>
      <w:r w:rsidR="00EF5E9E">
        <w:t>by</w:t>
      </w:r>
      <w:r w:rsidR="0057542C">
        <w:t xml:space="preserve">: </w:t>
      </w:r>
    </w:p>
    <w:p w14:paraId="01F5B77C" w14:textId="20558937" w:rsidR="0057542C" w:rsidRPr="0057542C" w:rsidRDefault="00A43306" w:rsidP="00AC55AD">
      <w:pPr>
        <w:pStyle w:val="ListParagraph"/>
        <w:numPr>
          <w:ilvl w:val="0"/>
          <w:numId w:val="34"/>
        </w:numPr>
        <w:spacing w:after="60"/>
        <w:contextualSpacing w:val="0"/>
      </w:pPr>
      <w:r w:rsidRPr="00E07F73">
        <w:t>develop</w:t>
      </w:r>
      <w:r w:rsidR="00EF5E9E">
        <w:t>ing</w:t>
      </w:r>
      <w:r w:rsidRPr="00E07F73">
        <w:t xml:space="preserve"> </w:t>
      </w:r>
      <w:r w:rsidR="00387E00" w:rsidRPr="00E07F73">
        <w:t xml:space="preserve">a </w:t>
      </w:r>
      <w:r w:rsidR="005B1197" w:rsidRPr="00E07F73">
        <w:t>s</w:t>
      </w:r>
      <w:r w:rsidR="00387E00" w:rsidRPr="00E07F73">
        <w:t xml:space="preserve">trategic </w:t>
      </w:r>
      <w:r w:rsidR="008502F0" w:rsidRPr="00E07F73">
        <w:t xml:space="preserve">and co-ordinated </w:t>
      </w:r>
      <w:r w:rsidR="005B1197" w:rsidRPr="00E07F73">
        <w:t>a</w:t>
      </w:r>
      <w:r w:rsidR="00387E00" w:rsidRPr="00E07F73">
        <w:t xml:space="preserve">pproach to the </w:t>
      </w:r>
      <w:r w:rsidR="00D565D0">
        <w:t>availability</w:t>
      </w:r>
      <w:r w:rsidR="00387E00" w:rsidRPr="00E07F73">
        <w:t xml:space="preserve"> of </w:t>
      </w:r>
      <w:r w:rsidR="00453917">
        <w:t xml:space="preserve">high </w:t>
      </w:r>
      <w:r w:rsidR="00120F26">
        <w:t xml:space="preserve">quality </w:t>
      </w:r>
      <w:r w:rsidR="00387E00" w:rsidRPr="00E07F73">
        <w:t xml:space="preserve">social welfare </w:t>
      </w:r>
      <w:r w:rsidR="00167025">
        <w:t xml:space="preserve">information and advice </w:t>
      </w:r>
      <w:r w:rsidR="00387E00" w:rsidRPr="00E07F73">
        <w:t>services</w:t>
      </w:r>
      <w:r w:rsidR="0057542C" w:rsidRPr="0057542C">
        <w:t>;</w:t>
      </w:r>
    </w:p>
    <w:p w14:paraId="781C1714" w14:textId="339B9BF2" w:rsidR="0057542C" w:rsidRPr="0057542C" w:rsidRDefault="00A43306" w:rsidP="00AC55AD">
      <w:pPr>
        <w:pStyle w:val="ListParagraph"/>
        <w:numPr>
          <w:ilvl w:val="0"/>
          <w:numId w:val="34"/>
        </w:numPr>
        <w:spacing w:after="60"/>
        <w:contextualSpacing w:val="0"/>
      </w:pPr>
      <w:r w:rsidRPr="00E07F73">
        <w:t>facilitat</w:t>
      </w:r>
      <w:r w:rsidR="00EF5E9E">
        <w:t>ing</w:t>
      </w:r>
      <w:r w:rsidR="00D852E0" w:rsidRPr="00E07F73">
        <w:t xml:space="preserve"> collaborati</w:t>
      </w:r>
      <w:r w:rsidR="00167025">
        <w:t>on</w:t>
      </w:r>
      <w:r w:rsidR="00D852E0" w:rsidRPr="00E07F73">
        <w:t xml:space="preserve"> </w:t>
      </w:r>
      <w:r w:rsidR="00453917">
        <w:t>between</w:t>
      </w:r>
      <w:r w:rsidR="00453917" w:rsidRPr="00E07F73">
        <w:t xml:space="preserve"> providers, funders and wider </w:t>
      </w:r>
      <w:r w:rsidR="00D565D0">
        <w:t>stakeholders</w:t>
      </w:r>
      <w:r w:rsidR="00387E00" w:rsidRPr="00E07F73">
        <w:t>;</w:t>
      </w:r>
    </w:p>
    <w:p w14:paraId="24B2F134" w14:textId="22776FEA" w:rsidR="00A43306" w:rsidRPr="00E07F73" w:rsidRDefault="00DC568A" w:rsidP="00AC55AD">
      <w:pPr>
        <w:pStyle w:val="ListParagraph"/>
        <w:numPr>
          <w:ilvl w:val="0"/>
          <w:numId w:val="34"/>
        </w:numPr>
        <w:spacing w:after="60"/>
        <w:contextualSpacing w:val="0"/>
      </w:pPr>
      <w:r w:rsidRPr="00E07F73">
        <w:t>support</w:t>
      </w:r>
      <w:r w:rsidR="00E07F73">
        <w:t>ing</w:t>
      </w:r>
      <w:r w:rsidRPr="00E07F73">
        <w:t xml:space="preserve"> the </w:t>
      </w:r>
      <w:r w:rsidR="008502F0" w:rsidRPr="00E07F73">
        <w:t xml:space="preserve">inter-organisational </w:t>
      </w:r>
      <w:r w:rsidR="00A43306" w:rsidRPr="00E07F73">
        <w:t xml:space="preserve">referral processes and </w:t>
      </w:r>
      <w:r w:rsidRPr="00E07F73">
        <w:t>joint</w:t>
      </w:r>
      <w:r w:rsidR="00D565D0">
        <w:t xml:space="preserve"> services</w:t>
      </w:r>
      <w:r w:rsidR="00E07F73">
        <w:t>;</w:t>
      </w:r>
    </w:p>
    <w:p w14:paraId="797E1947" w14:textId="27895815" w:rsidR="0057542C" w:rsidRDefault="00E07F73" w:rsidP="00AC55AD">
      <w:pPr>
        <w:pStyle w:val="ListParagraph"/>
        <w:numPr>
          <w:ilvl w:val="0"/>
          <w:numId w:val="34"/>
        </w:numPr>
        <w:spacing w:after="60"/>
        <w:contextualSpacing w:val="0"/>
      </w:pPr>
      <w:r>
        <w:t>e</w:t>
      </w:r>
      <w:r w:rsidR="00120F26">
        <w:t>n</w:t>
      </w:r>
      <w:r>
        <w:t xml:space="preserve">abling strategic and operational </w:t>
      </w:r>
      <w:r w:rsidR="00A43306" w:rsidRPr="0057542C">
        <w:t>link</w:t>
      </w:r>
      <w:r>
        <w:t>s</w:t>
      </w:r>
      <w:r w:rsidR="00A43306" w:rsidRPr="0057542C">
        <w:t xml:space="preserve"> </w:t>
      </w:r>
      <w:r w:rsidR="00D565D0">
        <w:t>between</w:t>
      </w:r>
      <w:r w:rsidR="00A43306" w:rsidRPr="0057542C">
        <w:t xml:space="preserve"> </w:t>
      </w:r>
      <w:r>
        <w:t>providers</w:t>
      </w:r>
      <w:r w:rsidR="00A43306" w:rsidRPr="0057542C">
        <w:t xml:space="preserve"> </w:t>
      </w:r>
      <w:r w:rsidR="00120F26">
        <w:t>and promot</w:t>
      </w:r>
      <w:r>
        <w:t>ing</w:t>
      </w:r>
      <w:r w:rsidR="00120F26">
        <w:t xml:space="preserve"> a</w:t>
      </w:r>
      <w:r w:rsidR="00A43306" w:rsidRPr="0057542C">
        <w:t xml:space="preserve"> ‘whole person’ </w:t>
      </w:r>
      <w:r w:rsidR="00120F26">
        <w:t>approach to service</w:t>
      </w:r>
      <w:r w:rsidR="009740DA">
        <w:t xml:space="preserve"> development</w:t>
      </w:r>
      <w:r w:rsidR="00A43306" w:rsidRPr="0057542C">
        <w:t>;</w:t>
      </w:r>
      <w:r w:rsidR="005B1197" w:rsidRPr="00E07F73">
        <w:t xml:space="preserve"> </w:t>
      </w:r>
    </w:p>
    <w:p w14:paraId="7E93AA6E" w14:textId="3665A611" w:rsidR="00E91BF4" w:rsidRDefault="009740DA" w:rsidP="00AC55AD">
      <w:pPr>
        <w:pStyle w:val="ListParagraph"/>
        <w:numPr>
          <w:ilvl w:val="0"/>
          <w:numId w:val="34"/>
        </w:numPr>
        <w:contextualSpacing w:val="0"/>
      </w:pPr>
      <w:r>
        <w:t>contributing</w:t>
      </w:r>
      <w:r w:rsidR="00E07F73">
        <w:t xml:space="preserve"> the </w:t>
      </w:r>
      <w:r w:rsidR="009C617A">
        <w:t>region</w:t>
      </w:r>
      <w:r w:rsidR="00E07F73">
        <w:t>’s</w:t>
      </w:r>
      <w:r w:rsidR="009C617A">
        <w:t xml:space="preserve"> priorities and insights </w:t>
      </w:r>
      <w:r w:rsidR="0057542C">
        <w:t>to</w:t>
      </w:r>
      <w:r w:rsidR="00D565D0">
        <w:t xml:space="preserve"> the work of</w:t>
      </w:r>
      <w:r w:rsidR="00120F26">
        <w:t xml:space="preserve"> </w:t>
      </w:r>
      <w:r w:rsidR="00387E00" w:rsidRPr="0057542C">
        <w:t>Welsh Government</w:t>
      </w:r>
      <w:r w:rsidR="0046708C">
        <w:t xml:space="preserve"> and the </w:t>
      </w:r>
      <w:r w:rsidR="00527387" w:rsidRPr="0057542C">
        <w:t>National Advice Network</w:t>
      </w:r>
      <w:r w:rsidR="0046708C">
        <w:t xml:space="preserve"> in shaping the</w:t>
      </w:r>
      <w:r w:rsidR="00387E00" w:rsidRPr="0057542C">
        <w:t xml:space="preserve"> strategic approach to </w:t>
      </w:r>
      <w:r w:rsidR="00167025">
        <w:t xml:space="preserve">information and advice </w:t>
      </w:r>
      <w:r w:rsidR="0057542C">
        <w:t>provision</w:t>
      </w:r>
      <w:r w:rsidR="0057542C" w:rsidRPr="0002581E">
        <w:t xml:space="preserve"> </w:t>
      </w:r>
      <w:r w:rsidR="00DF3641">
        <w:t>across Wales</w:t>
      </w:r>
      <w:r w:rsidR="00387E00" w:rsidRPr="0002581E">
        <w:t>.</w:t>
      </w:r>
    </w:p>
    <w:p w14:paraId="6AF207B8" w14:textId="77777777" w:rsidR="003E1EF5" w:rsidRDefault="003E1EF5" w:rsidP="003E1EF5">
      <w:pPr>
        <w:pStyle w:val="Heading2"/>
      </w:pPr>
      <w:r w:rsidRPr="00115161">
        <w:t xml:space="preserve">Principles of Operation </w:t>
      </w:r>
    </w:p>
    <w:p w14:paraId="621F0684" w14:textId="64A9FB86" w:rsidR="003E1EF5" w:rsidRDefault="003E1EF5" w:rsidP="003E1EF5">
      <w:pPr>
        <w:pStyle w:val="ListParagraph"/>
        <w:spacing w:after="120"/>
        <w:contextualSpacing w:val="0"/>
      </w:pPr>
      <w:r>
        <w:t>The Network should:</w:t>
      </w:r>
    </w:p>
    <w:p w14:paraId="5B49ECB7" w14:textId="6DDAF683" w:rsidR="003E1EF5" w:rsidRDefault="003E1EF5" w:rsidP="003E1EF5">
      <w:pPr>
        <w:pStyle w:val="ListParagraph"/>
        <w:numPr>
          <w:ilvl w:val="0"/>
          <w:numId w:val="35"/>
        </w:numPr>
        <w:spacing w:after="60"/>
        <w:contextualSpacing w:val="0"/>
      </w:pPr>
      <w:r>
        <w:t xml:space="preserve">reflect the range and diversity of the regional advice sector </w:t>
      </w:r>
      <w:r w:rsidR="00D565D0">
        <w:t>–</w:t>
      </w:r>
      <w:r>
        <w:t xml:space="preserve"> </w:t>
      </w:r>
      <w:r w:rsidR="00D565D0">
        <w:t xml:space="preserve">including </w:t>
      </w:r>
      <w:r>
        <w:t xml:space="preserve">small, large, generalist and specialist organisations - and be informed by community engagement; </w:t>
      </w:r>
    </w:p>
    <w:p w14:paraId="3E0AFE80" w14:textId="12F2FCFF" w:rsidR="003E1EF5" w:rsidRDefault="003E1EF5" w:rsidP="003E1EF5">
      <w:pPr>
        <w:pStyle w:val="ListParagraph"/>
        <w:numPr>
          <w:ilvl w:val="0"/>
          <w:numId w:val="35"/>
        </w:numPr>
        <w:spacing w:after="60"/>
        <w:contextualSpacing w:val="0"/>
      </w:pPr>
      <w:r>
        <w:lastRenderedPageBreak/>
        <w:t xml:space="preserve">comprise those </w:t>
      </w:r>
      <w:r w:rsidR="00D565D0">
        <w:t>individuals</w:t>
      </w:r>
      <w:r>
        <w:t xml:space="preserve"> best placed to contribute to the Network’s development, irrespective of grade, organisation or position;</w:t>
      </w:r>
    </w:p>
    <w:p w14:paraId="46D23C0E" w14:textId="77777777" w:rsidR="003E1EF5" w:rsidRDefault="003E1EF5" w:rsidP="003E1EF5">
      <w:pPr>
        <w:pStyle w:val="ListParagraph"/>
        <w:numPr>
          <w:ilvl w:val="0"/>
          <w:numId w:val="35"/>
        </w:numPr>
        <w:spacing w:after="60"/>
        <w:contextualSpacing w:val="0"/>
      </w:pPr>
      <w:r>
        <w:t>be collaborative and client-focussed, working towards</w:t>
      </w:r>
      <w:r w:rsidRPr="00A70ADC">
        <w:t xml:space="preserve"> the delivery of the right service</w:t>
      </w:r>
      <w:r>
        <w:t>s for the region,</w:t>
      </w:r>
      <w:r w:rsidRPr="00A70ADC">
        <w:t xml:space="preserve"> regardless of </w:t>
      </w:r>
      <w:r>
        <w:t>which organisations deliver them.</w:t>
      </w:r>
    </w:p>
    <w:p w14:paraId="2751E672" w14:textId="6D71CBF3" w:rsidR="002D05D9" w:rsidRDefault="003E1EF5" w:rsidP="00C404EE">
      <w:pPr>
        <w:pStyle w:val="ListParagraph"/>
        <w:numPr>
          <w:ilvl w:val="0"/>
          <w:numId w:val="35"/>
        </w:numPr>
        <w:spacing w:after="60"/>
        <w:contextualSpacing w:val="0"/>
      </w:pPr>
      <w:r>
        <w:t>be accessible and inclusive, offering a variety of opportunities to participate including face-to-face and remote meetings/events, themed working groups, consultation/evidence gathering activities and information sharing.</w:t>
      </w:r>
    </w:p>
    <w:p w14:paraId="0FCFCBE1" w14:textId="0C026761" w:rsidR="00D61B90" w:rsidRPr="002949A8" w:rsidRDefault="00AC55AD" w:rsidP="00C404EE">
      <w:pPr>
        <w:pStyle w:val="Heading2"/>
      </w:pPr>
      <w:r>
        <w:t>The Members</w:t>
      </w:r>
      <w:r w:rsidR="007923CF">
        <w:t>hip</w:t>
      </w:r>
    </w:p>
    <w:p w14:paraId="1027797F" w14:textId="77C8912F" w:rsidR="002D05D9" w:rsidRDefault="003F7C3F" w:rsidP="002D05D9">
      <w:pPr>
        <w:pStyle w:val="ListParagraph"/>
        <w:contextualSpacing w:val="0"/>
      </w:pPr>
      <w:r>
        <w:t>M</w:t>
      </w:r>
      <w:r w:rsidR="00D61B90" w:rsidRPr="00D61B90">
        <w:t>embers of the Regional Advice Network (RAN)</w:t>
      </w:r>
      <w:r w:rsidR="00556A02">
        <w:t xml:space="preserve"> </w:t>
      </w:r>
      <w:r w:rsidR="00316BD1">
        <w:t>attend in a personal</w:t>
      </w:r>
      <w:r w:rsidR="00D565D0">
        <w:t>,</w:t>
      </w:r>
      <w:r w:rsidR="00316BD1">
        <w:t xml:space="preserve"> as opposed to representative</w:t>
      </w:r>
      <w:r w:rsidR="00D565D0">
        <w:t>,</w:t>
      </w:r>
      <w:r w:rsidR="00316BD1">
        <w:t xml:space="preserve"> capacity. They </w:t>
      </w:r>
      <w:r w:rsidR="007923CF">
        <w:t xml:space="preserve">bring a wealth and diversity of views, priorities, perspectives, experiences and expertise to the </w:t>
      </w:r>
      <w:r w:rsidR="00556A02">
        <w:t xml:space="preserve">development of the </w:t>
      </w:r>
      <w:r w:rsidR="00D565D0">
        <w:t xml:space="preserve">regional advice </w:t>
      </w:r>
      <w:r w:rsidR="00556A02">
        <w:t>sector</w:t>
      </w:r>
      <w:r w:rsidR="007923CF">
        <w:t>.</w:t>
      </w:r>
      <w:r w:rsidR="00981779">
        <w:t xml:space="preserve"> </w:t>
      </w:r>
    </w:p>
    <w:p w14:paraId="7C5FC1B8" w14:textId="77777777" w:rsidR="002D05D9" w:rsidRDefault="002D05D9" w:rsidP="002D05D9"/>
    <w:p w14:paraId="0D7B0A3C" w14:textId="0488194F" w:rsidR="00556A02" w:rsidRDefault="00D565D0" w:rsidP="00316BD1">
      <w:pPr>
        <w:pStyle w:val="ListParagraph"/>
        <w:spacing w:after="60"/>
        <w:contextualSpacing w:val="0"/>
      </w:pPr>
      <w:r>
        <w:t xml:space="preserve">A </w:t>
      </w:r>
      <w:r w:rsidR="00E91BF4">
        <w:t>C</w:t>
      </w:r>
      <w:r w:rsidR="00D61B90" w:rsidRPr="00D61B90">
        <w:t>ode</w:t>
      </w:r>
      <w:r w:rsidR="00556A02">
        <w:t xml:space="preserve"> of Conduct</w:t>
      </w:r>
      <w:r>
        <w:t xml:space="preserve"> applies </w:t>
      </w:r>
      <w:r w:rsidR="00316BD1">
        <w:t xml:space="preserve">to everyone involved in the </w:t>
      </w:r>
      <w:r>
        <w:t>RAN in order to:</w:t>
      </w:r>
    </w:p>
    <w:p w14:paraId="1BCD19D3" w14:textId="643D3A17" w:rsidR="00556A02" w:rsidRDefault="00981779" w:rsidP="002D05D9">
      <w:pPr>
        <w:pStyle w:val="ListParagraph"/>
        <w:numPr>
          <w:ilvl w:val="0"/>
          <w:numId w:val="36"/>
        </w:numPr>
        <w:spacing w:after="60"/>
        <w:contextualSpacing w:val="0"/>
      </w:pPr>
      <w:r>
        <w:t>clarif</w:t>
      </w:r>
      <w:r w:rsidR="00D565D0">
        <w:t>y</w:t>
      </w:r>
      <w:r>
        <w:t xml:space="preserve"> expectations of the </w:t>
      </w:r>
      <w:r w:rsidR="002D05D9">
        <w:t>RAN</w:t>
      </w:r>
      <w:r>
        <w:t xml:space="preserve"> and its </w:t>
      </w:r>
      <w:r w:rsidR="003F7C3F">
        <w:t>M</w:t>
      </w:r>
      <w:r w:rsidRPr="00E91BF4">
        <w:t>embers</w:t>
      </w:r>
      <w:r w:rsidR="003F7C3F">
        <w:t>;</w:t>
      </w:r>
    </w:p>
    <w:p w14:paraId="51998B71" w14:textId="265CE0BE" w:rsidR="009F62D4" w:rsidRDefault="009F62D4" w:rsidP="002D05D9">
      <w:pPr>
        <w:pStyle w:val="ListParagraph"/>
        <w:numPr>
          <w:ilvl w:val="0"/>
          <w:numId w:val="36"/>
        </w:numPr>
        <w:spacing w:after="60"/>
        <w:contextualSpacing w:val="0"/>
      </w:pPr>
      <w:r>
        <w:t xml:space="preserve">encourage active participation in and ownership of the </w:t>
      </w:r>
      <w:r w:rsidR="002D05D9">
        <w:t>RAN</w:t>
      </w:r>
      <w:r>
        <w:t xml:space="preserve"> by its membership</w:t>
      </w:r>
      <w:r w:rsidR="003F7C3F">
        <w:t>;</w:t>
      </w:r>
    </w:p>
    <w:p w14:paraId="762C1F1A" w14:textId="771CA3B0" w:rsidR="00556A02" w:rsidRDefault="00556A02" w:rsidP="002D05D9">
      <w:pPr>
        <w:pStyle w:val="ListParagraph"/>
        <w:numPr>
          <w:ilvl w:val="0"/>
          <w:numId w:val="36"/>
        </w:numPr>
        <w:spacing w:after="60"/>
        <w:contextualSpacing w:val="0"/>
      </w:pPr>
      <w:r>
        <w:t>promote</w:t>
      </w:r>
      <w:r w:rsidR="00D61B90" w:rsidRPr="00D61B90">
        <w:t xml:space="preserve"> high standards of conduct</w:t>
      </w:r>
      <w:r>
        <w:t xml:space="preserve"> </w:t>
      </w:r>
      <w:r w:rsidR="003F7C3F">
        <w:t xml:space="preserve">on the part of </w:t>
      </w:r>
      <w:r w:rsidR="00D565D0">
        <w:t xml:space="preserve">RAN </w:t>
      </w:r>
      <w:r w:rsidR="003F7C3F">
        <w:t>Members and Stakeholders;</w:t>
      </w:r>
    </w:p>
    <w:p w14:paraId="3517BC6C" w14:textId="7C7AF4C4" w:rsidR="00AC55AD" w:rsidRDefault="00D61B90" w:rsidP="002D05D9">
      <w:pPr>
        <w:pStyle w:val="ListParagraph"/>
        <w:numPr>
          <w:ilvl w:val="0"/>
          <w:numId w:val="36"/>
        </w:numPr>
      </w:pPr>
      <w:r w:rsidRPr="00E91BF4">
        <w:t xml:space="preserve">protect the best interests </w:t>
      </w:r>
      <w:r w:rsidR="00556A02">
        <w:t xml:space="preserve">and potential </w:t>
      </w:r>
      <w:r w:rsidRPr="00E91BF4">
        <w:t xml:space="preserve">of </w:t>
      </w:r>
      <w:r w:rsidR="00E91BF4" w:rsidRPr="00E91BF4">
        <w:t>the RAN</w:t>
      </w:r>
      <w:r w:rsidRPr="00E91BF4">
        <w:t xml:space="preserve">. </w:t>
      </w:r>
    </w:p>
    <w:p w14:paraId="784324E8" w14:textId="77777777" w:rsidR="002D05D9" w:rsidRPr="003E1EF5" w:rsidRDefault="002D05D9" w:rsidP="002D05D9"/>
    <w:p w14:paraId="7E43DA8C" w14:textId="6CA9CA21" w:rsidR="003E1EF5" w:rsidRDefault="003E1EF5" w:rsidP="003E1EF5">
      <w:pPr>
        <w:pStyle w:val="Heading1"/>
        <w:spacing w:before="120"/>
        <w:jc w:val="left"/>
      </w:pPr>
      <w:r>
        <w:t>The Steering Group</w:t>
      </w:r>
    </w:p>
    <w:p w14:paraId="6FBF4F5B" w14:textId="79596067" w:rsidR="00F02E7C" w:rsidRPr="00F02E7C" w:rsidRDefault="00F02E7C" w:rsidP="00F02E7C">
      <w:pPr>
        <w:pStyle w:val="Heading2"/>
      </w:pPr>
      <w:r w:rsidRPr="00D61B90">
        <w:t>Steering Group</w:t>
      </w:r>
      <w:r>
        <w:t xml:space="preserve"> Membership</w:t>
      </w:r>
    </w:p>
    <w:p w14:paraId="485CCF40" w14:textId="77777777" w:rsidR="0025169F" w:rsidRDefault="00A67DC8" w:rsidP="0025169F">
      <w:pPr>
        <w:pStyle w:val="ListParagraph"/>
      </w:pPr>
      <w:r w:rsidRPr="0025169F">
        <w:t>The Steering Group comprises no more than 7 individuals</w:t>
      </w:r>
      <w:r w:rsidR="00D83F71" w:rsidRPr="0025169F">
        <w:t xml:space="preserve">. They may be elected at an annual meeting, recruited </w:t>
      </w:r>
      <w:r w:rsidRPr="0025169F">
        <w:t xml:space="preserve">via </w:t>
      </w:r>
      <w:r w:rsidR="00D83F71" w:rsidRPr="0025169F">
        <w:t xml:space="preserve">an </w:t>
      </w:r>
      <w:r w:rsidRPr="0025169F">
        <w:t>Expression of Interest</w:t>
      </w:r>
      <w:r w:rsidR="00D83F71" w:rsidRPr="0025169F">
        <w:t xml:space="preserve"> process </w:t>
      </w:r>
      <w:r w:rsidRPr="0025169F">
        <w:t>in line with priorities identified in a Steering Group Audit</w:t>
      </w:r>
      <w:r w:rsidR="00F02E7C" w:rsidRPr="0025169F">
        <w:t>, or co-opt</w:t>
      </w:r>
      <w:r w:rsidR="00D83F71" w:rsidRPr="0025169F">
        <w:t>ed</w:t>
      </w:r>
      <w:r w:rsidR="00F02E7C" w:rsidRPr="0025169F">
        <w:t xml:space="preserve"> for specific purposes</w:t>
      </w:r>
      <w:r w:rsidRPr="0025169F">
        <w:t xml:space="preserve">. Collectively, </w:t>
      </w:r>
      <w:r w:rsidR="0025169F" w:rsidRPr="0025169F">
        <w:t xml:space="preserve">Steering </w:t>
      </w:r>
      <w:r w:rsidRPr="0025169F">
        <w:t xml:space="preserve">Group members </w:t>
      </w:r>
      <w:r w:rsidR="0025169F" w:rsidRPr="0025169F">
        <w:t>play</w:t>
      </w:r>
      <w:r w:rsidRPr="0025169F">
        <w:t xml:space="preserve"> a leadership role on the Network. </w:t>
      </w:r>
      <w:r w:rsidR="00D83F71" w:rsidRPr="0025169F">
        <w:t xml:space="preserve">They participate in a personal capacity and the Code of Conduct applies. </w:t>
      </w:r>
    </w:p>
    <w:p w14:paraId="74777878" w14:textId="77777777" w:rsidR="0025169F" w:rsidRDefault="0025169F" w:rsidP="0025169F">
      <w:pPr>
        <w:pStyle w:val="ListParagraph"/>
        <w:numPr>
          <w:ilvl w:val="0"/>
          <w:numId w:val="0"/>
        </w:numPr>
        <w:ind w:left="357"/>
      </w:pPr>
    </w:p>
    <w:p w14:paraId="0DB6DA2C" w14:textId="4875911B" w:rsidR="00A67DC8" w:rsidRPr="00F02E7C" w:rsidRDefault="00A67DC8" w:rsidP="0025169F">
      <w:pPr>
        <w:pStyle w:val="ListParagraph"/>
      </w:pPr>
      <w:r w:rsidRPr="0025169F">
        <w:rPr>
          <w:rFonts w:eastAsia="Calibri"/>
        </w:rPr>
        <w:t>The</w:t>
      </w:r>
      <w:r w:rsidR="00D83F71" w:rsidRPr="0025169F">
        <w:rPr>
          <w:rFonts w:eastAsia="Calibri"/>
        </w:rPr>
        <w:t xml:space="preserve"> </w:t>
      </w:r>
      <w:r w:rsidR="0025169F">
        <w:rPr>
          <w:rFonts w:eastAsia="Calibri"/>
        </w:rPr>
        <w:t xml:space="preserve">Steering </w:t>
      </w:r>
      <w:r w:rsidR="00D83F71" w:rsidRPr="0025169F">
        <w:rPr>
          <w:rFonts w:eastAsia="Calibri"/>
        </w:rPr>
        <w:t>Group</w:t>
      </w:r>
      <w:r w:rsidRPr="0025169F">
        <w:rPr>
          <w:rFonts w:eastAsia="Calibri"/>
        </w:rPr>
        <w:t xml:space="preserve"> </w:t>
      </w:r>
      <w:r w:rsidR="00D83F71" w:rsidRPr="0025169F">
        <w:rPr>
          <w:rFonts w:eastAsia="Calibri"/>
        </w:rPr>
        <w:t>is</w:t>
      </w:r>
      <w:r w:rsidRPr="0025169F">
        <w:rPr>
          <w:rFonts w:eastAsia="Calibri"/>
        </w:rPr>
        <w:t xml:space="preserve"> responsible for </w:t>
      </w:r>
      <w:r w:rsidR="00F02E7C" w:rsidRPr="0025169F">
        <w:rPr>
          <w:rFonts w:eastAsia="Calibri"/>
        </w:rPr>
        <w:t xml:space="preserve">electing a Chair from amongst </w:t>
      </w:r>
      <w:r w:rsidR="00D83F71" w:rsidRPr="0025169F">
        <w:rPr>
          <w:rFonts w:eastAsia="Calibri"/>
        </w:rPr>
        <w:t>its</w:t>
      </w:r>
      <w:r w:rsidR="00F02E7C" w:rsidRPr="0025169F">
        <w:rPr>
          <w:rFonts w:eastAsia="Calibri"/>
        </w:rPr>
        <w:t xml:space="preserve"> number, </w:t>
      </w:r>
      <w:r w:rsidRPr="0025169F">
        <w:rPr>
          <w:rFonts w:eastAsia="Calibri"/>
        </w:rPr>
        <w:t>approving RAN membership, progressing the work of the RAN, determining events and activities, and working with Welsh Government, the NAN and wider Stakeholders to develop the RAN</w:t>
      </w:r>
      <w:r w:rsidR="0025169F">
        <w:rPr>
          <w:rFonts w:eastAsia="Calibri"/>
        </w:rPr>
        <w:t xml:space="preserve"> and wider advice sector</w:t>
      </w:r>
      <w:r w:rsidRPr="0025169F">
        <w:rPr>
          <w:rFonts w:eastAsia="Calibri"/>
        </w:rPr>
        <w:t xml:space="preserve">. </w:t>
      </w:r>
    </w:p>
    <w:p w14:paraId="2F1998CA" w14:textId="2D50246A" w:rsidR="00897134" w:rsidRDefault="00F02E7C" w:rsidP="00A67DC8">
      <w:pPr>
        <w:pStyle w:val="Heading2"/>
      </w:pPr>
      <w:r>
        <w:t>Meetings</w:t>
      </w:r>
    </w:p>
    <w:p w14:paraId="7D48F815" w14:textId="712DFDC9" w:rsidR="00912E8F" w:rsidRDefault="00D83F71" w:rsidP="00912E8F">
      <w:pPr>
        <w:pStyle w:val="ListParagraph"/>
      </w:pPr>
      <w:r>
        <w:t xml:space="preserve">The Steering Group aims to meet </w:t>
      </w:r>
      <w:r w:rsidR="00A67DC8">
        <w:t>quarterly in order to</w:t>
      </w:r>
      <w:r w:rsidR="00A67DC8" w:rsidRPr="00CC72AF">
        <w:t xml:space="preserve"> give </w:t>
      </w:r>
      <w:r w:rsidR="00A67DC8">
        <w:t>direction</w:t>
      </w:r>
      <w:r w:rsidR="00A67DC8" w:rsidRPr="00CC72AF">
        <w:t xml:space="preserve"> to the </w:t>
      </w:r>
      <w:r w:rsidR="00A67DC8">
        <w:t xml:space="preserve">Network’s </w:t>
      </w:r>
      <w:r w:rsidR="00A67DC8" w:rsidRPr="00CC72AF">
        <w:t>progress</w:t>
      </w:r>
      <w:r w:rsidR="00DF61B5">
        <w:t xml:space="preserve"> - developing events and </w:t>
      </w:r>
      <w:r w:rsidR="00A67DC8">
        <w:t xml:space="preserve">activities to support the Network’s development, strengthen Member and Stakeholder engagement, progress </w:t>
      </w:r>
      <w:r w:rsidR="00DF61B5">
        <w:t xml:space="preserve">Regional Action Priorities </w:t>
      </w:r>
      <w:r w:rsidR="00A67DC8">
        <w:t>and build relationships across the Network and beyond</w:t>
      </w:r>
      <w:r w:rsidR="00DF61B5">
        <w:t xml:space="preserve">.  </w:t>
      </w:r>
      <w:r w:rsidRPr="00DF61B5">
        <w:rPr>
          <w:rFonts w:eastAsia="Calibri"/>
        </w:rPr>
        <w:t xml:space="preserve">The </w:t>
      </w:r>
      <w:r w:rsidR="00DF61B5">
        <w:rPr>
          <w:rFonts w:eastAsia="Calibri"/>
        </w:rPr>
        <w:t xml:space="preserve">Steering Group and RAN </w:t>
      </w:r>
      <w:r w:rsidRPr="00DF61B5">
        <w:rPr>
          <w:rFonts w:eastAsia="Calibri"/>
        </w:rPr>
        <w:t>aim to reach decisions by consensus.</w:t>
      </w:r>
    </w:p>
    <w:p w14:paraId="6FFDD089" w14:textId="77777777" w:rsidR="00BB0385" w:rsidRDefault="00BB0385">
      <w:pPr>
        <w:spacing w:after="160"/>
        <w:rPr>
          <w:b/>
        </w:rPr>
      </w:pPr>
      <w:r>
        <w:br w:type="page"/>
      </w:r>
    </w:p>
    <w:p w14:paraId="09BD3936" w14:textId="29605732" w:rsidR="00912E8F" w:rsidRDefault="00912E8F" w:rsidP="00912E8F">
      <w:pPr>
        <w:pStyle w:val="Heading2"/>
      </w:pPr>
      <w:r>
        <w:lastRenderedPageBreak/>
        <w:t>Steering Group recruitment priorities</w:t>
      </w:r>
    </w:p>
    <w:p w14:paraId="736EF90A" w14:textId="179D1E24" w:rsidR="00912E8F" w:rsidRDefault="00912E8F" w:rsidP="00912E8F">
      <w:pPr>
        <w:pStyle w:val="ListParagraph"/>
      </w:pPr>
      <w:r w:rsidRPr="00AC0121">
        <w:t xml:space="preserve">Demographic diversity is fundamental to strong, inclusive leadership. </w:t>
      </w:r>
      <w:r w:rsidR="00946D2B">
        <w:t xml:space="preserve">RAN </w:t>
      </w:r>
      <w:r w:rsidRPr="00AC0121">
        <w:t>Steering Group</w:t>
      </w:r>
      <w:r w:rsidR="00946D2B">
        <w:t>s</w:t>
      </w:r>
      <w:r w:rsidRPr="00AC0121">
        <w:t xml:space="preserve"> aim to reflect diversity in terms of:</w:t>
      </w:r>
      <w:r>
        <w:t xml:space="preserve"> a</w:t>
      </w:r>
      <w:r w:rsidRPr="00AC0121">
        <w:t>ge</w:t>
      </w:r>
      <w:r>
        <w:t>; d</w:t>
      </w:r>
      <w:r w:rsidRPr="00AC0121">
        <w:t>isability</w:t>
      </w:r>
      <w:r>
        <w:t>; g</w:t>
      </w:r>
      <w:r w:rsidRPr="00AC0121">
        <w:t>ender</w:t>
      </w:r>
      <w:r>
        <w:t>; r</w:t>
      </w:r>
      <w:r w:rsidRPr="00AC0121">
        <w:t>ace</w:t>
      </w:r>
      <w:r>
        <w:t>; r</w:t>
      </w:r>
      <w:r w:rsidRPr="00AC0121">
        <w:t>eligion and belief</w:t>
      </w:r>
      <w:r>
        <w:t>; s</w:t>
      </w:r>
      <w:r w:rsidRPr="00AC0121">
        <w:t>exual orientation</w:t>
      </w:r>
      <w:r>
        <w:t>.</w:t>
      </w:r>
    </w:p>
    <w:p w14:paraId="6098F621" w14:textId="77777777" w:rsidR="00912E8F" w:rsidRDefault="00912E8F" w:rsidP="00912E8F">
      <w:pPr>
        <w:pStyle w:val="ListParagraph"/>
        <w:numPr>
          <w:ilvl w:val="0"/>
          <w:numId w:val="0"/>
        </w:numPr>
        <w:ind w:left="357"/>
      </w:pPr>
    </w:p>
    <w:p w14:paraId="1DEDE0C1" w14:textId="64B70464" w:rsidR="00912E8F" w:rsidRDefault="00912E8F" w:rsidP="00946D2B">
      <w:pPr>
        <w:pStyle w:val="ListParagraph"/>
        <w:spacing w:after="120"/>
        <w:contextualSpacing w:val="0"/>
      </w:pPr>
      <w:r>
        <w:t>A</w:t>
      </w:r>
      <w:r w:rsidRPr="00AC0121">
        <w:t xml:space="preserve"> cross</w:t>
      </w:r>
      <w:r>
        <w:t>-</w:t>
      </w:r>
      <w:r w:rsidRPr="00AC0121">
        <w:t>section of roles and local connections will increase the Steering Group’s strategic perspective and c</w:t>
      </w:r>
      <w:r>
        <w:t>redibility. As a whole, it should include individuals with</w:t>
      </w:r>
      <w:r w:rsidR="00946D2B">
        <w:t xml:space="preserve"> a mix of</w:t>
      </w:r>
      <w:r w:rsidRPr="00AC0121">
        <w:t>:</w:t>
      </w:r>
      <w:r>
        <w:t xml:space="preserve"> </w:t>
      </w:r>
    </w:p>
    <w:p w14:paraId="49D4110C" w14:textId="77777777" w:rsidR="00912E8F" w:rsidRPr="00AC0121" w:rsidRDefault="00912E8F" w:rsidP="00912E8F">
      <w:pPr>
        <w:pStyle w:val="ListParagraph"/>
        <w:numPr>
          <w:ilvl w:val="0"/>
          <w:numId w:val="43"/>
        </w:numPr>
      </w:pPr>
      <w:r w:rsidRPr="00AC0121">
        <w:t>frontline, operational, managerial and strategic roles</w:t>
      </w:r>
      <w:r>
        <w:t xml:space="preserve"> </w:t>
      </w:r>
    </w:p>
    <w:p w14:paraId="679ED764" w14:textId="77777777" w:rsidR="00912E8F" w:rsidRPr="00AC0121" w:rsidRDefault="00912E8F" w:rsidP="00912E8F">
      <w:pPr>
        <w:pStyle w:val="ListParagraph"/>
        <w:numPr>
          <w:ilvl w:val="0"/>
          <w:numId w:val="41"/>
        </w:numPr>
        <w:spacing w:after="160"/>
      </w:pPr>
      <w:r w:rsidRPr="00AC0121">
        <w:t>c</w:t>
      </w:r>
      <w:r>
        <w:t xml:space="preserve">onnections to all </w:t>
      </w:r>
      <w:r w:rsidRPr="00AC0121">
        <w:t>part</w:t>
      </w:r>
      <w:r>
        <w:t>s</w:t>
      </w:r>
      <w:r w:rsidRPr="00AC0121">
        <w:t xml:space="preserve"> of the region</w:t>
      </w:r>
      <w:r>
        <w:t>, including urban and rural areas</w:t>
      </w:r>
    </w:p>
    <w:p w14:paraId="53BA15F5" w14:textId="77777777" w:rsidR="00912E8F" w:rsidRPr="00AC0121" w:rsidRDefault="00912E8F" w:rsidP="00912E8F">
      <w:pPr>
        <w:pStyle w:val="ListParagraph"/>
        <w:numPr>
          <w:ilvl w:val="0"/>
          <w:numId w:val="41"/>
        </w:numPr>
        <w:spacing w:after="160"/>
      </w:pPr>
      <w:r w:rsidRPr="00AC0121">
        <w:t>third, public and private sector</w:t>
      </w:r>
      <w:r>
        <w:t xml:space="preserve"> experience</w:t>
      </w:r>
    </w:p>
    <w:p w14:paraId="412D90B0" w14:textId="0FA18CD4" w:rsidR="001750E4" w:rsidRPr="001750E4" w:rsidRDefault="00912E8F" w:rsidP="001750E4">
      <w:pPr>
        <w:pStyle w:val="ListParagraph"/>
        <w:numPr>
          <w:ilvl w:val="0"/>
          <w:numId w:val="41"/>
        </w:numPr>
        <w:spacing w:after="160"/>
        <w:rPr>
          <w:b/>
          <w:sz w:val="28"/>
          <w:szCs w:val="28"/>
        </w:rPr>
      </w:pPr>
      <w:r w:rsidRPr="00AC0121">
        <w:t>large and small organisations</w:t>
      </w:r>
      <w:r>
        <w:t xml:space="preserve"> experience</w:t>
      </w:r>
    </w:p>
    <w:p w14:paraId="24B1EFB5" w14:textId="58F3503E" w:rsidR="001750E4" w:rsidRDefault="001750E4" w:rsidP="001750E4">
      <w:pPr>
        <w:pStyle w:val="Heading1"/>
        <w:spacing w:before="120"/>
        <w:jc w:val="left"/>
      </w:pPr>
      <w:r>
        <w:t>Expressions of Interest process</w:t>
      </w:r>
      <w:r w:rsidR="00395485">
        <w:t xml:space="preserve"> and priorities</w:t>
      </w:r>
    </w:p>
    <w:p w14:paraId="0022C618" w14:textId="5AED230C" w:rsidR="001750E4" w:rsidRPr="001750E4" w:rsidRDefault="001750E4" w:rsidP="001750E4">
      <w:pPr>
        <w:pStyle w:val="ListParagraph"/>
        <w:spacing w:after="120"/>
        <w:contextualSpacing w:val="0"/>
      </w:pPr>
      <w:r>
        <w:t>Individuals with an involvement</w:t>
      </w:r>
      <w:r>
        <w:rPr>
          <w:rFonts w:eastAsia="Calibri"/>
        </w:rPr>
        <w:t xml:space="preserve"> in the information and advice sector, and a commitment to progressing the RAN’s ambitions</w:t>
      </w:r>
      <w:r w:rsidR="00946D2B">
        <w:rPr>
          <w:rFonts w:eastAsia="Calibri"/>
        </w:rPr>
        <w:t xml:space="preserve"> and activities</w:t>
      </w:r>
      <w:r>
        <w:rPr>
          <w:rFonts w:eastAsia="Calibri"/>
        </w:rPr>
        <w:t xml:space="preserve">, are encouraged to complete the attached form and return it to: </w:t>
      </w:r>
    </w:p>
    <w:p w14:paraId="511641D6" w14:textId="5BF02103" w:rsidR="001750E4" w:rsidRDefault="00704A03" w:rsidP="001750E4">
      <w:pPr>
        <w:pStyle w:val="ListParagraph"/>
        <w:numPr>
          <w:ilvl w:val="0"/>
          <w:numId w:val="45"/>
        </w:numPr>
        <w:contextualSpacing w:val="0"/>
        <w:rPr>
          <w:rFonts w:eastAsia="Calibri"/>
          <w:b/>
        </w:rPr>
      </w:pPr>
      <w:hyperlink r:id="rId13" w:history="1">
        <w:r w:rsidR="001750E4" w:rsidRPr="00DF61B5">
          <w:rPr>
            <w:rStyle w:val="Hyperlink"/>
            <w:rFonts w:eastAsia="Calibri"/>
            <w:b/>
          </w:rPr>
          <w:t>AdviceNetworks@gov.wales</w:t>
        </w:r>
      </w:hyperlink>
      <w:r w:rsidR="001750E4" w:rsidRPr="00DF61B5">
        <w:rPr>
          <w:rFonts w:eastAsia="Calibri"/>
          <w:b/>
        </w:rPr>
        <w:t xml:space="preserve"> by Monday </w:t>
      </w:r>
      <w:r w:rsidR="00DE09F6">
        <w:rPr>
          <w:rFonts w:eastAsia="Calibri"/>
          <w:b/>
        </w:rPr>
        <w:t>10 January 2022</w:t>
      </w:r>
    </w:p>
    <w:p w14:paraId="54F12A23" w14:textId="77777777" w:rsidR="001750E4" w:rsidRPr="00DF61B5" w:rsidRDefault="001750E4" w:rsidP="001750E4">
      <w:pPr>
        <w:pStyle w:val="ListParagraph"/>
        <w:numPr>
          <w:ilvl w:val="0"/>
          <w:numId w:val="0"/>
        </w:numPr>
        <w:ind w:left="357"/>
        <w:contextualSpacing w:val="0"/>
        <w:rPr>
          <w:rFonts w:eastAsia="Calibri"/>
          <w:b/>
        </w:rPr>
      </w:pPr>
    </w:p>
    <w:p w14:paraId="1BCED859" w14:textId="3A6A897E" w:rsidR="00DF61B5" w:rsidRPr="001750E4" w:rsidRDefault="00DF61B5" w:rsidP="001750E4">
      <w:pPr>
        <w:pStyle w:val="ListParagraph"/>
        <w:spacing w:after="120"/>
        <w:contextualSpacing w:val="0"/>
      </w:pPr>
      <w:r w:rsidRPr="001750E4">
        <w:rPr>
          <w:rFonts w:eastAsia="Calibri"/>
        </w:rPr>
        <w:t>EOIs will all be considered</w:t>
      </w:r>
      <w:r w:rsidR="001750E4">
        <w:rPr>
          <w:rFonts w:eastAsia="Calibri"/>
        </w:rPr>
        <w:t>, in confidence,</w:t>
      </w:r>
      <w:r w:rsidRPr="001750E4">
        <w:rPr>
          <w:rFonts w:eastAsia="Calibri"/>
        </w:rPr>
        <w:t xml:space="preserve"> by the Steering Group </w:t>
      </w:r>
      <w:r w:rsidR="001750E4">
        <w:rPr>
          <w:rFonts w:eastAsia="Calibri"/>
        </w:rPr>
        <w:t>with the support of Welsh Government’s Advice Services</w:t>
      </w:r>
      <w:r w:rsidR="0025169F">
        <w:rPr>
          <w:rFonts w:eastAsia="Calibri"/>
        </w:rPr>
        <w:t>. T</w:t>
      </w:r>
      <w:r w:rsidRPr="001750E4">
        <w:rPr>
          <w:rFonts w:eastAsia="Calibri"/>
        </w:rPr>
        <w:t xml:space="preserve">he outcome </w:t>
      </w:r>
      <w:r w:rsidR="00E61B12">
        <w:rPr>
          <w:rFonts w:eastAsia="Calibri"/>
        </w:rPr>
        <w:t xml:space="preserve">will be </w:t>
      </w:r>
      <w:r w:rsidRPr="001750E4">
        <w:rPr>
          <w:rFonts w:eastAsia="Calibri"/>
        </w:rPr>
        <w:t xml:space="preserve">communicated </w:t>
      </w:r>
      <w:r w:rsidR="00CE3608">
        <w:rPr>
          <w:rFonts w:eastAsia="Calibri"/>
        </w:rPr>
        <w:t>in</w:t>
      </w:r>
      <w:r w:rsidRPr="001750E4">
        <w:rPr>
          <w:rFonts w:eastAsia="Calibri"/>
        </w:rPr>
        <w:t xml:space="preserve"> </w:t>
      </w:r>
      <w:r w:rsidR="00DE09F6">
        <w:rPr>
          <w:rFonts w:eastAsia="Calibri"/>
        </w:rPr>
        <w:t>mid January</w:t>
      </w:r>
      <w:r w:rsidRPr="001750E4">
        <w:rPr>
          <w:rFonts w:eastAsia="Calibri"/>
        </w:rPr>
        <w:t xml:space="preserve">. </w:t>
      </w:r>
    </w:p>
    <w:p w14:paraId="6451C4BC" w14:textId="7C6367DE" w:rsidR="00BB2DED" w:rsidRDefault="00BB2DED">
      <w:pPr>
        <w:spacing w:after="160"/>
        <w:rPr>
          <w:rFonts w:eastAsia="Calibri"/>
        </w:rPr>
      </w:pPr>
    </w:p>
    <w:p w14:paraId="7EFCD7E4" w14:textId="77777777" w:rsidR="00182495" w:rsidRDefault="00182495" w:rsidP="00BB2DED">
      <w:pPr>
        <w:spacing w:line="240" w:lineRule="auto"/>
        <w:rPr>
          <w:rFonts w:ascii="Helvetica Neue" w:eastAsia="Helvetica Neue" w:hAnsi="Helvetica Neue" w:cs="Helvetica Neue"/>
          <w:b/>
        </w:rPr>
        <w:sectPr w:rsidR="00182495" w:rsidSect="00175518"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2F88092" w14:textId="62135437" w:rsidR="00912E8F" w:rsidRDefault="00912E8F" w:rsidP="00912E8F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541"/>
        <w:gridCol w:w="6465"/>
      </w:tblGrid>
      <w:tr w:rsidR="0025169F" w14:paraId="7B0C64B9" w14:textId="77777777" w:rsidTr="0025169F">
        <w:tc>
          <w:tcPr>
            <w:tcW w:w="1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9930" w14:textId="77777777" w:rsidR="0025169F" w:rsidRDefault="0025169F" w:rsidP="00883026">
            <w:pPr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Name</w:t>
            </w:r>
          </w:p>
        </w:tc>
        <w:tc>
          <w:tcPr>
            <w:tcW w:w="3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976E" w14:textId="77777777" w:rsidR="0025169F" w:rsidRDefault="0025169F" w:rsidP="00883026">
            <w:pPr>
              <w:widowControl w:val="0"/>
              <w:spacing w:line="240" w:lineRule="auto"/>
            </w:pPr>
          </w:p>
        </w:tc>
      </w:tr>
      <w:tr w:rsidR="0025169F" w14:paraId="061953FF" w14:textId="77777777" w:rsidTr="0025169F">
        <w:tc>
          <w:tcPr>
            <w:tcW w:w="1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0086" w14:textId="77777777" w:rsidR="0025169F" w:rsidRDefault="0025169F" w:rsidP="00883026">
            <w:pPr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Email</w:t>
            </w:r>
          </w:p>
        </w:tc>
        <w:tc>
          <w:tcPr>
            <w:tcW w:w="3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DD22" w14:textId="77777777" w:rsidR="0025169F" w:rsidRDefault="0025169F" w:rsidP="00883026">
            <w:pPr>
              <w:widowControl w:val="0"/>
              <w:spacing w:line="240" w:lineRule="auto"/>
            </w:pPr>
          </w:p>
        </w:tc>
      </w:tr>
      <w:tr w:rsidR="0025169F" w14:paraId="03F85EAD" w14:textId="77777777" w:rsidTr="0025169F">
        <w:tc>
          <w:tcPr>
            <w:tcW w:w="1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0DAB" w14:textId="77777777" w:rsidR="0025169F" w:rsidRPr="008C759D" w:rsidRDefault="0025169F" w:rsidP="00883026">
            <w:pPr>
              <w:spacing w:line="240" w:lineRule="auto"/>
              <w:rPr>
                <w:b/>
              </w:rPr>
            </w:pPr>
            <w:r w:rsidRPr="008C759D">
              <w:rPr>
                <w:b/>
              </w:rPr>
              <w:t>County</w:t>
            </w:r>
            <w:r>
              <w:rPr>
                <w:b/>
              </w:rPr>
              <w:t>/ies</w:t>
            </w:r>
            <w:r w:rsidRPr="008C759D">
              <w:rPr>
                <w:b/>
              </w:rPr>
              <w:t xml:space="preserve"> in which you live</w:t>
            </w:r>
            <w:r>
              <w:rPr>
                <w:b/>
              </w:rPr>
              <w:t xml:space="preserve"> and work</w:t>
            </w:r>
          </w:p>
        </w:tc>
        <w:tc>
          <w:tcPr>
            <w:tcW w:w="3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1D27" w14:textId="77777777" w:rsidR="0025169F" w:rsidRDefault="0025169F" w:rsidP="00883026">
            <w:pPr>
              <w:widowControl w:val="0"/>
              <w:spacing w:line="240" w:lineRule="auto"/>
            </w:pPr>
          </w:p>
        </w:tc>
      </w:tr>
      <w:tr w:rsidR="0025169F" w14:paraId="17A14CB2" w14:textId="77777777" w:rsidTr="0025169F">
        <w:tc>
          <w:tcPr>
            <w:tcW w:w="1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CFE9" w14:textId="55CB71E7" w:rsidR="0025169F" w:rsidRPr="008C759D" w:rsidRDefault="0025169F" w:rsidP="00883026">
            <w:pPr>
              <w:spacing w:line="240" w:lineRule="auto"/>
              <w:rPr>
                <w:b/>
              </w:rPr>
            </w:pPr>
            <w:r w:rsidRPr="008C759D">
              <w:rPr>
                <w:b/>
              </w:rPr>
              <w:t xml:space="preserve">Current </w:t>
            </w:r>
            <w:r>
              <w:rPr>
                <w:b/>
              </w:rPr>
              <w:t>role and relationship to local advice sector</w:t>
            </w:r>
          </w:p>
        </w:tc>
        <w:tc>
          <w:tcPr>
            <w:tcW w:w="3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1F45" w14:textId="77777777" w:rsidR="0025169F" w:rsidRDefault="0025169F" w:rsidP="00883026">
            <w:pPr>
              <w:widowControl w:val="0"/>
              <w:spacing w:line="240" w:lineRule="auto"/>
            </w:pPr>
          </w:p>
          <w:p w14:paraId="22F17D0C" w14:textId="77777777" w:rsidR="0025169F" w:rsidRDefault="0025169F" w:rsidP="00883026">
            <w:pPr>
              <w:widowControl w:val="0"/>
              <w:spacing w:line="240" w:lineRule="auto"/>
            </w:pPr>
          </w:p>
          <w:p w14:paraId="25570D2D" w14:textId="77777777" w:rsidR="0025169F" w:rsidRDefault="0025169F" w:rsidP="00883026">
            <w:pPr>
              <w:widowControl w:val="0"/>
              <w:spacing w:line="240" w:lineRule="auto"/>
            </w:pPr>
          </w:p>
        </w:tc>
      </w:tr>
      <w:tr w:rsidR="0025169F" w14:paraId="26BCEA20" w14:textId="77777777" w:rsidTr="00883026">
        <w:trPr>
          <w:trHeight w:val="28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F7DF" w14:textId="77777777" w:rsidR="0025169F" w:rsidRDefault="0025169F" w:rsidP="00883026">
            <w:pPr>
              <w:spacing w:line="240" w:lineRule="auto"/>
            </w:pPr>
            <w:r>
              <w:rPr>
                <w:b/>
              </w:rPr>
              <w:t xml:space="preserve">Interest in joining the RAN Steering Group, along with relevant skills and experience </w:t>
            </w:r>
            <w:r w:rsidRPr="00BB2DED">
              <w:t xml:space="preserve">(max </w:t>
            </w:r>
            <w:r>
              <w:t>50</w:t>
            </w:r>
            <w:r w:rsidRPr="00BB2DED">
              <w:t>0 words)</w:t>
            </w:r>
          </w:p>
        </w:tc>
      </w:tr>
      <w:tr w:rsidR="0025169F" w14:paraId="02FF6CC0" w14:textId="77777777" w:rsidTr="00883026">
        <w:trPr>
          <w:trHeight w:val="647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855F" w14:textId="77777777" w:rsidR="0025169F" w:rsidRDefault="0025169F" w:rsidP="00883026">
            <w:pPr>
              <w:widowControl w:val="0"/>
              <w:spacing w:line="240" w:lineRule="auto"/>
            </w:pPr>
          </w:p>
        </w:tc>
      </w:tr>
      <w:tr w:rsidR="0025169F" w14:paraId="428D35F6" w14:textId="77777777" w:rsidTr="0025169F">
        <w:tc>
          <w:tcPr>
            <w:tcW w:w="1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B00F" w14:textId="77777777" w:rsidR="0025169F" w:rsidRDefault="0025169F" w:rsidP="00883026">
            <w:pPr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</w:rPr>
              <w:t>Signature</w:t>
            </w:r>
          </w:p>
        </w:tc>
        <w:tc>
          <w:tcPr>
            <w:tcW w:w="3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ECAC" w14:textId="77777777" w:rsidR="0025169F" w:rsidRDefault="0025169F" w:rsidP="00883026">
            <w:pPr>
              <w:widowControl w:val="0"/>
              <w:spacing w:line="240" w:lineRule="auto"/>
            </w:pPr>
          </w:p>
        </w:tc>
      </w:tr>
    </w:tbl>
    <w:p w14:paraId="1A92BCB7" w14:textId="77777777" w:rsidR="0025169F" w:rsidRDefault="0025169F" w:rsidP="00912E8F"/>
    <w:p w14:paraId="5758AED1" w14:textId="77777777" w:rsidR="0025169F" w:rsidRDefault="0025169F" w:rsidP="00946D2B">
      <w:pPr>
        <w:rPr>
          <w:rFonts w:eastAsia="Calibri"/>
          <w:b/>
        </w:rPr>
      </w:pPr>
    </w:p>
    <w:p w14:paraId="39E4322D" w14:textId="3FFF6872" w:rsidR="00A27AA4" w:rsidRPr="0025169F" w:rsidRDefault="00946D2B" w:rsidP="00946D2B">
      <w:pPr>
        <w:rPr>
          <w:spacing w:val="-4"/>
        </w:rPr>
      </w:pPr>
      <w:r w:rsidRPr="0025169F">
        <w:rPr>
          <w:rFonts w:eastAsia="Calibri"/>
          <w:b/>
          <w:spacing w:val="-4"/>
        </w:rPr>
        <w:t xml:space="preserve">PLEASE RETURN TO </w:t>
      </w:r>
      <w:hyperlink r:id="rId17" w:history="1">
        <w:r w:rsidRPr="0025169F">
          <w:rPr>
            <w:rStyle w:val="Hyperlink"/>
            <w:rFonts w:eastAsia="Calibri"/>
            <w:b/>
            <w:spacing w:val="-4"/>
          </w:rPr>
          <w:t>AdviceNetworks@gov.wales</w:t>
        </w:r>
      </w:hyperlink>
      <w:r w:rsidRPr="0025169F">
        <w:rPr>
          <w:rFonts w:eastAsia="Calibri"/>
          <w:b/>
          <w:spacing w:val="-4"/>
        </w:rPr>
        <w:t xml:space="preserve"> by Monday </w:t>
      </w:r>
      <w:r w:rsidR="00DE09F6">
        <w:rPr>
          <w:rFonts w:eastAsia="Calibri"/>
          <w:b/>
        </w:rPr>
        <w:t>10 January 2022</w:t>
      </w:r>
    </w:p>
    <w:sectPr w:rsidR="00A27AA4" w:rsidRPr="0025169F" w:rsidSect="00175518">
      <w:headerReference w:type="first" r:id="rId1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818848" w16cid:durableId="20D1E7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B66B" w14:textId="77777777" w:rsidR="0098713E" w:rsidRDefault="0098713E" w:rsidP="00600E7C">
      <w:r>
        <w:separator/>
      </w:r>
    </w:p>
    <w:p w14:paraId="084BEDAF" w14:textId="77777777" w:rsidR="0098713E" w:rsidRDefault="0098713E" w:rsidP="00600E7C"/>
    <w:p w14:paraId="63E9F8A3" w14:textId="77777777" w:rsidR="0098713E" w:rsidRDefault="0098713E"/>
    <w:p w14:paraId="21F4698C" w14:textId="77777777" w:rsidR="0098713E" w:rsidRDefault="0098713E"/>
  </w:endnote>
  <w:endnote w:type="continuationSeparator" w:id="0">
    <w:p w14:paraId="68D46D8F" w14:textId="77777777" w:rsidR="0098713E" w:rsidRDefault="0098713E" w:rsidP="00600E7C">
      <w:r>
        <w:continuationSeparator/>
      </w:r>
    </w:p>
    <w:p w14:paraId="387BE343" w14:textId="77777777" w:rsidR="0098713E" w:rsidRDefault="0098713E" w:rsidP="00600E7C"/>
    <w:p w14:paraId="03CA52CA" w14:textId="77777777" w:rsidR="0098713E" w:rsidRDefault="0098713E"/>
    <w:p w14:paraId="03D6D3DF" w14:textId="77777777" w:rsidR="0098713E" w:rsidRDefault="0098713E"/>
  </w:endnote>
  <w:endnote w:type="continuationNotice" w:id="1">
    <w:p w14:paraId="5DE3DCCA" w14:textId="77777777" w:rsidR="0098713E" w:rsidRDefault="0098713E" w:rsidP="00600E7C"/>
    <w:p w14:paraId="099A07EE" w14:textId="77777777" w:rsidR="0098713E" w:rsidRDefault="0098713E" w:rsidP="00600E7C"/>
    <w:p w14:paraId="752EE111" w14:textId="77777777" w:rsidR="0098713E" w:rsidRDefault="0098713E"/>
    <w:p w14:paraId="227D3E71" w14:textId="77777777" w:rsidR="0098713E" w:rsidRDefault="00987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034" w14:textId="5C6B622A" w:rsidR="00182495" w:rsidRPr="005460FB" w:rsidRDefault="00704A03" w:rsidP="00182495">
    <w:pPr>
      <w:pStyle w:val="Footer"/>
      <w:spacing w:line="259" w:lineRule="auto"/>
      <w:rPr>
        <w:b/>
        <w:color w:val="1F4E79"/>
        <w:sz w:val="20"/>
        <w:szCs w:val="20"/>
      </w:rPr>
    </w:pPr>
    <w:r>
      <w:pict w14:anchorId="6F91B114">
        <v:rect id="_x0000_i1025" style="width:0;height:1.5pt" o:hralign="center" o:hrstd="t" o:hr="t" fillcolor="#a0a0a0" stroked="f"/>
      </w:pict>
    </w:r>
    <w:r w:rsidR="00182495" w:rsidRPr="00182495">
      <w:rPr>
        <w:b/>
        <w:color w:val="1F4E79"/>
        <w:sz w:val="20"/>
        <w:szCs w:val="20"/>
      </w:rPr>
      <w:t xml:space="preserve"> </w:t>
    </w:r>
    <w:r w:rsidR="00182495">
      <w:rPr>
        <w:b/>
        <w:color w:val="1F4E79"/>
        <w:sz w:val="20"/>
        <w:szCs w:val="20"/>
      </w:rPr>
      <w:t>REGIONAL ADVICE NETWORKS</w:t>
    </w:r>
    <w:r w:rsidR="00182495" w:rsidRPr="005460FB">
      <w:rPr>
        <w:b/>
        <w:color w:val="1F4E79"/>
        <w:sz w:val="20"/>
        <w:szCs w:val="20"/>
      </w:rPr>
      <w:t xml:space="preserve"> </w:t>
    </w:r>
  </w:p>
  <w:p w14:paraId="622152C7" w14:textId="1B7F7284" w:rsidR="005F1D98" w:rsidRPr="00947E9A" w:rsidRDefault="00182495" w:rsidP="00182495">
    <w:pPr>
      <w:pStyle w:val="Footer"/>
      <w:rPr>
        <w:color w:val="1F4E79"/>
        <w:sz w:val="20"/>
        <w:szCs w:val="20"/>
      </w:rPr>
    </w:pPr>
    <w:r>
      <w:rPr>
        <w:color w:val="1F4E79"/>
        <w:sz w:val="20"/>
        <w:szCs w:val="20"/>
      </w:rPr>
      <w:t>Steering Group Expression of Interest form – October 2021</w:t>
    </w:r>
    <w:r w:rsidRPr="005460FB">
      <w:rPr>
        <w:color w:val="1F4E79"/>
        <w:sz w:val="20"/>
        <w:szCs w:val="20"/>
      </w:rPr>
      <w:t xml:space="preserve"> </w:t>
    </w:r>
    <w:r>
      <w:rPr>
        <w:color w:val="1F4E79"/>
        <w:sz w:val="20"/>
        <w:szCs w:val="20"/>
      </w:rPr>
      <w:t xml:space="preserve">                    </w:t>
    </w:r>
    <w:r w:rsidRPr="005460FB">
      <w:rPr>
        <w:color w:val="1F4E79"/>
        <w:sz w:val="20"/>
        <w:szCs w:val="20"/>
      </w:rPr>
      <w:t xml:space="preserve">  </w:t>
    </w:r>
    <w:r>
      <w:rPr>
        <w:color w:val="1F4E79"/>
        <w:sz w:val="20"/>
        <w:szCs w:val="20"/>
      </w:rPr>
      <w:t xml:space="preserve">                         | </w:t>
    </w:r>
    <w:r w:rsidRPr="005460FB">
      <w:rPr>
        <w:color w:val="1F4E79"/>
        <w:sz w:val="20"/>
        <w:szCs w:val="20"/>
      </w:rPr>
      <w:t xml:space="preserve">page </w:t>
    </w:r>
    <w:sdt>
      <w:sdtPr>
        <w:rPr>
          <w:color w:val="1F4E79"/>
          <w:sz w:val="20"/>
          <w:szCs w:val="20"/>
        </w:rPr>
        <w:id w:val="-14183942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1F4E79"/>
            <w:sz w:val="20"/>
            <w:szCs w:val="20"/>
          </w:rPr>
          <w:fldChar w:fldCharType="begin"/>
        </w:r>
        <w:r>
          <w:rPr>
            <w:color w:val="1F4E79"/>
            <w:sz w:val="20"/>
            <w:szCs w:val="20"/>
          </w:rPr>
          <w:instrText xml:space="preserve"> PAGE   \* MERGEFORMAT </w:instrText>
        </w:r>
        <w:r>
          <w:rPr>
            <w:color w:val="1F4E79"/>
            <w:sz w:val="20"/>
            <w:szCs w:val="20"/>
          </w:rPr>
          <w:fldChar w:fldCharType="separate"/>
        </w:r>
        <w:r w:rsidR="00704A03">
          <w:rPr>
            <w:noProof/>
            <w:color w:val="1F4E79"/>
            <w:sz w:val="20"/>
            <w:szCs w:val="20"/>
          </w:rPr>
          <w:t>2</w:t>
        </w:r>
        <w:r>
          <w:rPr>
            <w:color w:val="1F4E79"/>
            <w:sz w:val="20"/>
            <w:szCs w:val="20"/>
          </w:rPr>
          <w:fldChar w:fldCharType="end"/>
        </w:r>
      </w:sdtContent>
    </w:sdt>
    <w:r w:rsidRPr="00320AB2">
      <w:rPr>
        <w:noProof/>
        <w:color w:val="1F4E79"/>
        <w:sz w:val="20"/>
        <w:szCs w:val="20"/>
      </w:rPr>
      <w:t xml:space="preserve"> </w:t>
    </w:r>
    <w:r>
      <w:rPr>
        <w:noProof/>
        <w:color w:val="1F4E79"/>
        <w:sz w:val="20"/>
        <w:szCs w:val="20"/>
      </w:rPr>
      <w:t xml:space="preserve">of </w:t>
    </w:r>
    <w:r>
      <w:rPr>
        <w:noProof/>
        <w:color w:val="1F4E79"/>
        <w:sz w:val="20"/>
        <w:szCs w:val="20"/>
      </w:rPr>
      <w:fldChar w:fldCharType="begin"/>
    </w:r>
    <w:r>
      <w:rPr>
        <w:noProof/>
        <w:color w:val="1F4E79"/>
        <w:sz w:val="20"/>
        <w:szCs w:val="20"/>
      </w:rPr>
      <w:instrText xml:space="preserve"> NUMPAGES  \* Arabic  \* MERGEFORMAT </w:instrText>
    </w:r>
    <w:r>
      <w:rPr>
        <w:noProof/>
        <w:color w:val="1F4E79"/>
        <w:sz w:val="20"/>
        <w:szCs w:val="20"/>
      </w:rPr>
      <w:fldChar w:fldCharType="separate"/>
    </w:r>
    <w:r w:rsidR="00704A03">
      <w:rPr>
        <w:noProof/>
        <w:color w:val="1F4E79"/>
        <w:sz w:val="20"/>
        <w:szCs w:val="20"/>
      </w:rPr>
      <w:t>4</w:t>
    </w:r>
    <w:r>
      <w:rPr>
        <w:noProof/>
        <w:color w:val="1F4E7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1B6A" w14:textId="17FCAFE6" w:rsidR="00C7123A" w:rsidRPr="005460FB" w:rsidRDefault="00704A03" w:rsidP="009241B2">
    <w:pPr>
      <w:pStyle w:val="Footer"/>
      <w:spacing w:line="259" w:lineRule="auto"/>
      <w:rPr>
        <w:b/>
        <w:color w:val="1F4E79"/>
        <w:sz w:val="20"/>
        <w:szCs w:val="20"/>
      </w:rPr>
    </w:pPr>
    <w:r>
      <w:pict w14:anchorId="62FF3E0A">
        <v:rect id="_x0000_i1026" style="width:0;height:1.5pt" o:hralign="center" o:hrstd="t" o:hr="t" fillcolor="#a0a0a0" stroked="f"/>
      </w:pict>
    </w:r>
    <w:r w:rsidR="00182495">
      <w:rPr>
        <w:b/>
        <w:color w:val="1F4E79"/>
        <w:sz w:val="20"/>
        <w:szCs w:val="20"/>
      </w:rPr>
      <w:t>REGIONAL ADVICE NETWORKS</w:t>
    </w:r>
    <w:r w:rsidR="00C7123A" w:rsidRPr="005460FB">
      <w:rPr>
        <w:b/>
        <w:color w:val="1F4E79"/>
        <w:sz w:val="20"/>
        <w:szCs w:val="20"/>
      </w:rPr>
      <w:t xml:space="preserve"> </w:t>
    </w:r>
  </w:p>
  <w:p w14:paraId="040FB371" w14:textId="22BB990C" w:rsidR="00C7123A" w:rsidRPr="00167025" w:rsidRDefault="00182495">
    <w:pPr>
      <w:pStyle w:val="Footer"/>
      <w:rPr>
        <w:color w:val="1F4E79"/>
        <w:sz w:val="20"/>
        <w:szCs w:val="20"/>
      </w:rPr>
    </w:pPr>
    <w:r>
      <w:rPr>
        <w:color w:val="1F4E79"/>
        <w:sz w:val="20"/>
        <w:szCs w:val="20"/>
      </w:rPr>
      <w:t xml:space="preserve">Steering Group Expression of Interest </w:t>
    </w:r>
    <w:r w:rsidR="00947E9A">
      <w:rPr>
        <w:color w:val="1F4E79"/>
        <w:sz w:val="20"/>
        <w:szCs w:val="20"/>
      </w:rPr>
      <w:t xml:space="preserve">– </w:t>
    </w:r>
    <w:r>
      <w:rPr>
        <w:color w:val="1F4E79"/>
        <w:sz w:val="20"/>
        <w:szCs w:val="20"/>
      </w:rPr>
      <w:t>October</w:t>
    </w:r>
    <w:r w:rsidR="00947E9A">
      <w:rPr>
        <w:color w:val="1F4E79"/>
        <w:sz w:val="20"/>
        <w:szCs w:val="20"/>
      </w:rPr>
      <w:t xml:space="preserve"> 2021</w:t>
    </w:r>
    <w:r w:rsidR="00C7123A" w:rsidRPr="005460FB">
      <w:rPr>
        <w:color w:val="1F4E79"/>
        <w:sz w:val="20"/>
        <w:szCs w:val="20"/>
      </w:rPr>
      <w:t xml:space="preserve"> </w:t>
    </w:r>
    <w:r w:rsidR="00947E9A">
      <w:rPr>
        <w:color w:val="1F4E79"/>
        <w:sz w:val="20"/>
        <w:szCs w:val="20"/>
      </w:rPr>
      <w:t xml:space="preserve">                    </w:t>
    </w:r>
    <w:r w:rsidR="00C7123A" w:rsidRPr="005460FB">
      <w:rPr>
        <w:color w:val="1F4E79"/>
        <w:sz w:val="20"/>
        <w:szCs w:val="20"/>
      </w:rPr>
      <w:t xml:space="preserve">  </w:t>
    </w:r>
    <w:r>
      <w:rPr>
        <w:color w:val="1F4E79"/>
        <w:sz w:val="20"/>
        <w:szCs w:val="20"/>
      </w:rPr>
      <w:t xml:space="preserve">                         </w:t>
    </w:r>
    <w:r w:rsidR="00C7123A">
      <w:rPr>
        <w:color w:val="1F4E79"/>
        <w:sz w:val="20"/>
        <w:szCs w:val="20"/>
      </w:rPr>
      <w:t xml:space="preserve">| </w:t>
    </w:r>
    <w:r w:rsidR="00C7123A" w:rsidRPr="005460FB">
      <w:rPr>
        <w:color w:val="1F4E79"/>
        <w:sz w:val="20"/>
        <w:szCs w:val="20"/>
      </w:rPr>
      <w:t xml:space="preserve">page </w:t>
    </w:r>
    <w:sdt>
      <w:sdtPr>
        <w:rPr>
          <w:color w:val="1F4E79"/>
          <w:sz w:val="20"/>
          <w:szCs w:val="20"/>
        </w:rPr>
        <w:id w:val="-369687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5518">
          <w:rPr>
            <w:color w:val="1F4E79"/>
            <w:sz w:val="20"/>
            <w:szCs w:val="20"/>
          </w:rPr>
          <w:t>1</w:t>
        </w:r>
      </w:sdtContent>
    </w:sdt>
    <w:r w:rsidR="00320AB2" w:rsidRPr="00320AB2">
      <w:rPr>
        <w:noProof/>
        <w:color w:val="1F4E79"/>
        <w:sz w:val="20"/>
        <w:szCs w:val="20"/>
      </w:rPr>
      <w:t xml:space="preserve"> </w:t>
    </w:r>
    <w:r w:rsidR="00320AB2">
      <w:rPr>
        <w:noProof/>
        <w:color w:val="1F4E79"/>
        <w:sz w:val="20"/>
        <w:szCs w:val="20"/>
      </w:rPr>
      <w:t xml:space="preserve">of </w:t>
    </w:r>
    <w:r w:rsidR="00320AB2">
      <w:rPr>
        <w:noProof/>
        <w:color w:val="1F4E79"/>
        <w:sz w:val="20"/>
        <w:szCs w:val="20"/>
      </w:rPr>
      <w:fldChar w:fldCharType="begin"/>
    </w:r>
    <w:r w:rsidR="00320AB2">
      <w:rPr>
        <w:noProof/>
        <w:color w:val="1F4E79"/>
        <w:sz w:val="20"/>
        <w:szCs w:val="20"/>
      </w:rPr>
      <w:instrText xml:space="preserve"> SECTIONPAGES   \* MERGEFORMAT </w:instrText>
    </w:r>
    <w:r w:rsidR="00320AB2">
      <w:rPr>
        <w:noProof/>
        <w:color w:val="1F4E79"/>
        <w:sz w:val="20"/>
        <w:szCs w:val="20"/>
      </w:rPr>
      <w:fldChar w:fldCharType="separate"/>
    </w:r>
    <w:r w:rsidR="00704A03">
      <w:rPr>
        <w:noProof/>
        <w:color w:val="1F4E79"/>
        <w:sz w:val="20"/>
        <w:szCs w:val="20"/>
      </w:rPr>
      <w:t>3</w:t>
    </w:r>
    <w:r w:rsidR="00320AB2">
      <w:rPr>
        <w:noProof/>
        <w:color w:val="1F4E7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4889" w14:textId="77777777" w:rsidR="0098713E" w:rsidRDefault="0098713E" w:rsidP="00600E7C">
      <w:r>
        <w:separator/>
      </w:r>
    </w:p>
    <w:p w14:paraId="079D8976" w14:textId="77777777" w:rsidR="0098713E" w:rsidRDefault="0098713E" w:rsidP="00600E7C"/>
    <w:p w14:paraId="41AF379A" w14:textId="77777777" w:rsidR="0098713E" w:rsidRDefault="0098713E"/>
    <w:p w14:paraId="79F4F093" w14:textId="77777777" w:rsidR="0098713E" w:rsidRDefault="0098713E"/>
  </w:footnote>
  <w:footnote w:type="continuationSeparator" w:id="0">
    <w:p w14:paraId="4E8DBC78" w14:textId="77777777" w:rsidR="0098713E" w:rsidRDefault="0098713E" w:rsidP="00600E7C">
      <w:r>
        <w:continuationSeparator/>
      </w:r>
    </w:p>
    <w:p w14:paraId="2E84245B" w14:textId="77777777" w:rsidR="0098713E" w:rsidRDefault="0098713E" w:rsidP="00600E7C"/>
    <w:p w14:paraId="1E738BF4" w14:textId="77777777" w:rsidR="0098713E" w:rsidRDefault="0098713E"/>
    <w:p w14:paraId="51CCE1C3" w14:textId="77777777" w:rsidR="0098713E" w:rsidRDefault="0098713E"/>
  </w:footnote>
  <w:footnote w:type="continuationNotice" w:id="1">
    <w:p w14:paraId="138812B6" w14:textId="77777777" w:rsidR="0098713E" w:rsidRDefault="0098713E" w:rsidP="00600E7C"/>
    <w:p w14:paraId="66429E1E" w14:textId="77777777" w:rsidR="0098713E" w:rsidRDefault="0098713E" w:rsidP="00600E7C"/>
    <w:p w14:paraId="24B8C21C" w14:textId="77777777" w:rsidR="0098713E" w:rsidRDefault="0098713E"/>
    <w:p w14:paraId="5EFB8483" w14:textId="77777777" w:rsidR="0098713E" w:rsidRDefault="009871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F6F6" w14:textId="77777777" w:rsidR="007923CF" w:rsidRDefault="0023470D" w:rsidP="007923CF">
    <w:pPr>
      <w:spacing w:line="256" w:lineRule="auto"/>
      <w:outlineLvl w:val="0"/>
      <w:rPr>
        <w:rFonts w:eastAsia="Calibri"/>
        <w:b/>
        <w:color w:val="1F4E79"/>
        <w:spacing w:val="20"/>
        <w:sz w:val="28"/>
        <w:szCs w:val="28"/>
      </w:rPr>
    </w:pPr>
    <w:r w:rsidRPr="0023470D">
      <w:rPr>
        <w:rFonts w:ascii="Calibri" w:eastAsia="Calibri" w:hAnsi="Calibri" w:cs="Times New Roman"/>
        <w:noProof/>
        <w:sz w:val="22"/>
        <w:szCs w:val="22"/>
        <w:lang w:eastAsia="en-GB"/>
      </w:rPr>
      <w:drawing>
        <wp:anchor distT="0" distB="0" distL="114300" distR="114300" simplePos="0" relativeHeight="251698176" behindDoc="0" locked="0" layoutInCell="1" allowOverlap="1" wp14:anchorId="18024076" wp14:editId="296FBCF2">
          <wp:simplePos x="0" y="0"/>
          <wp:positionH relativeFrom="margin">
            <wp:posOffset>3083560</wp:posOffset>
          </wp:positionH>
          <wp:positionV relativeFrom="page">
            <wp:posOffset>267335</wp:posOffset>
          </wp:positionV>
          <wp:extent cx="2646045" cy="702310"/>
          <wp:effectExtent l="0" t="0" r="1905" b="2540"/>
          <wp:wrapSquare wrapText="left"/>
          <wp:docPr id="6" name="Picture 10" descr="39018_Advice Network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9018_Advice Network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3CF">
      <w:rPr>
        <w:rFonts w:eastAsia="Calibri"/>
        <w:b/>
        <w:color w:val="1F4E79"/>
        <w:spacing w:val="20"/>
        <w:sz w:val="28"/>
        <w:szCs w:val="28"/>
      </w:rPr>
      <w:t>STEERING GROUP</w:t>
    </w:r>
  </w:p>
  <w:p w14:paraId="7C47E041" w14:textId="1DADB451" w:rsidR="0023470D" w:rsidRPr="0023470D" w:rsidRDefault="007923CF" w:rsidP="007923CF">
    <w:pPr>
      <w:spacing w:line="256" w:lineRule="auto"/>
      <w:outlineLvl w:val="0"/>
      <w:rPr>
        <w:rFonts w:eastAsia="Calibri"/>
        <w:b/>
        <w:color w:val="1F4E79"/>
        <w:spacing w:val="20"/>
        <w:sz w:val="28"/>
        <w:szCs w:val="28"/>
      </w:rPr>
    </w:pPr>
    <w:r>
      <w:rPr>
        <w:rFonts w:eastAsia="Calibri"/>
        <w:b/>
        <w:color w:val="1F4E79"/>
        <w:spacing w:val="20"/>
        <w:sz w:val="28"/>
        <w:szCs w:val="28"/>
      </w:rPr>
      <w:t>EXPRESSION OF INTEREST</w:t>
    </w:r>
    <w:r w:rsidR="0023470D" w:rsidRPr="0023470D">
      <w:rPr>
        <w:rFonts w:eastAsia="Calibri"/>
        <w:b/>
        <w:color w:val="1F4E79"/>
        <w:spacing w:val="20"/>
        <w:sz w:val="28"/>
        <w:szCs w:val="28"/>
      </w:rPr>
      <w:t xml:space="preserve"> </w:t>
    </w:r>
  </w:p>
  <w:p w14:paraId="6C731E0A" w14:textId="77777777" w:rsidR="0023470D" w:rsidRPr="0023470D" w:rsidRDefault="0023470D" w:rsidP="0023470D">
    <w:pPr>
      <w:spacing w:after="120" w:line="256" w:lineRule="auto"/>
      <w:outlineLvl w:val="0"/>
      <w:rPr>
        <w:rFonts w:eastAsia="Calibri"/>
        <w:b/>
        <w:color w:val="1F4E79"/>
        <w:spacing w:val="20"/>
        <w:sz w:val="28"/>
        <w:szCs w:val="28"/>
      </w:rPr>
    </w:pPr>
    <w:r w:rsidRPr="0023470D">
      <w:rPr>
        <w:rFonts w:eastAsia="Calibri"/>
        <w:b/>
        <w:color w:val="1F4E79"/>
        <w:spacing w:val="20"/>
        <w:sz w:val="28"/>
        <w:szCs w:val="28"/>
      </w:rPr>
      <w:t>Regional Advice Networks</w:t>
    </w:r>
  </w:p>
  <w:p w14:paraId="23F01AF7" w14:textId="2B158283" w:rsidR="005F1D98" w:rsidRPr="0023470D" w:rsidRDefault="0023470D" w:rsidP="0023470D">
    <w:pPr>
      <w:spacing w:after="240" w:line="256" w:lineRule="auto"/>
      <w:jc w:val="both"/>
      <w:outlineLvl w:val="0"/>
      <w:rPr>
        <w:rFonts w:eastAsia="Calibri"/>
        <w:i/>
        <w:color w:val="1F4E79"/>
        <w:spacing w:val="10"/>
      </w:rPr>
    </w:pPr>
    <w:r w:rsidRPr="0023470D">
      <w:rPr>
        <w:rFonts w:eastAsia="Calibri"/>
        <w:i/>
        <w:color w:val="1F4E79"/>
        <w:spacing w:val="10"/>
      </w:rPr>
      <w:t xml:space="preserve">working together to provide accessible, quality-assured advice and information </w:t>
    </w:r>
    <w:r w:rsidRPr="0023470D">
      <w:rPr>
        <w:rFonts w:ascii="Calibri" w:eastAsia="Calibri" w:hAnsi="Calibri" w:cs="Times New Roman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7F32" w14:textId="13174635" w:rsidR="00182495" w:rsidRDefault="00182495" w:rsidP="007923CF">
    <w:pPr>
      <w:spacing w:line="256" w:lineRule="auto"/>
      <w:outlineLvl w:val="0"/>
      <w:rPr>
        <w:rFonts w:eastAsia="Calibri"/>
        <w:b/>
        <w:color w:val="1F4E79"/>
        <w:spacing w:val="20"/>
        <w:sz w:val="28"/>
        <w:szCs w:val="28"/>
      </w:rPr>
    </w:pPr>
    <w:r w:rsidRPr="0023470D">
      <w:rPr>
        <w:rFonts w:ascii="Calibri" w:eastAsia="Calibri" w:hAnsi="Calibri" w:cs="Times New Roman"/>
        <w:noProof/>
        <w:sz w:val="2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42B8000E" wp14:editId="6A356DB5">
          <wp:simplePos x="0" y="0"/>
          <wp:positionH relativeFrom="margin">
            <wp:posOffset>3083560</wp:posOffset>
          </wp:positionH>
          <wp:positionV relativeFrom="page">
            <wp:posOffset>347980</wp:posOffset>
          </wp:positionV>
          <wp:extent cx="2646045" cy="702310"/>
          <wp:effectExtent l="0" t="0" r="1905" b="2540"/>
          <wp:wrapSquare wrapText="left"/>
          <wp:docPr id="1" name="Picture 10" descr="39018_Advice Network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9018_Advice Network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9F6">
      <w:rPr>
        <w:rFonts w:eastAsia="Calibri"/>
        <w:b/>
        <w:color w:val="1F4E79"/>
        <w:spacing w:val="20"/>
        <w:sz w:val="28"/>
        <w:szCs w:val="28"/>
      </w:rPr>
      <w:t>Cardiff &amp; Vale</w:t>
    </w:r>
    <w:r>
      <w:rPr>
        <w:rFonts w:eastAsia="Calibri"/>
        <w:b/>
        <w:color w:val="1F4E79"/>
        <w:spacing w:val="20"/>
        <w:sz w:val="28"/>
        <w:szCs w:val="28"/>
      </w:rPr>
      <w:t xml:space="preserve"> </w:t>
    </w:r>
    <w:r w:rsidR="00DE09F6">
      <w:rPr>
        <w:rFonts w:eastAsia="Calibri"/>
        <w:b/>
        <w:color w:val="1F4E79"/>
        <w:spacing w:val="20"/>
        <w:sz w:val="28"/>
        <w:szCs w:val="28"/>
      </w:rPr>
      <w:t>RAN</w:t>
    </w:r>
  </w:p>
  <w:p w14:paraId="7837C711" w14:textId="0486939C" w:rsidR="00182495" w:rsidRDefault="00182495" w:rsidP="007923CF">
    <w:pPr>
      <w:spacing w:line="256" w:lineRule="auto"/>
      <w:outlineLvl w:val="0"/>
      <w:rPr>
        <w:rFonts w:eastAsia="Calibri"/>
        <w:b/>
        <w:color w:val="1F4E79"/>
        <w:spacing w:val="20"/>
        <w:sz w:val="28"/>
        <w:szCs w:val="28"/>
      </w:rPr>
    </w:pPr>
    <w:r>
      <w:rPr>
        <w:rFonts w:eastAsia="Calibri"/>
        <w:b/>
        <w:color w:val="1F4E79"/>
        <w:spacing w:val="20"/>
        <w:sz w:val="28"/>
        <w:szCs w:val="28"/>
      </w:rPr>
      <w:t>STEERING GROUP</w:t>
    </w:r>
  </w:p>
  <w:p w14:paraId="0EDCC121" w14:textId="77777777" w:rsidR="00182495" w:rsidRPr="0023470D" w:rsidRDefault="00182495" w:rsidP="007923CF">
    <w:pPr>
      <w:spacing w:line="256" w:lineRule="auto"/>
      <w:outlineLvl w:val="0"/>
      <w:rPr>
        <w:rFonts w:eastAsia="Calibri"/>
        <w:b/>
        <w:color w:val="1F4E79"/>
        <w:spacing w:val="20"/>
        <w:sz w:val="28"/>
        <w:szCs w:val="28"/>
      </w:rPr>
    </w:pPr>
    <w:r>
      <w:rPr>
        <w:rFonts w:eastAsia="Calibri"/>
        <w:b/>
        <w:color w:val="1F4E79"/>
        <w:spacing w:val="20"/>
        <w:sz w:val="28"/>
        <w:szCs w:val="28"/>
      </w:rPr>
      <w:t>EXPRESSION OF INTEREST</w:t>
    </w:r>
    <w:r w:rsidRPr="0023470D">
      <w:rPr>
        <w:rFonts w:eastAsia="Calibri"/>
        <w:b/>
        <w:color w:val="1F4E79"/>
        <w:spacing w:val="20"/>
        <w:sz w:val="28"/>
        <w:szCs w:val="28"/>
      </w:rPr>
      <w:t xml:space="preserve"> </w:t>
    </w:r>
  </w:p>
  <w:p w14:paraId="32F02B40" w14:textId="77777777" w:rsidR="00182495" w:rsidRPr="0023470D" w:rsidRDefault="00182495" w:rsidP="00DE09F6">
    <w:pPr>
      <w:spacing w:before="120" w:after="240" w:line="257" w:lineRule="auto"/>
      <w:jc w:val="both"/>
      <w:outlineLvl w:val="0"/>
      <w:rPr>
        <w:rFonts w:eastAsia="Calibri"/>
        <w:i/>
        <w:color w:val="1F4E79"/>
        <w:spacing w:val="10"/>
      </w:rPr>
    </w:pPr>
    <w:r w:rsidRPr="0023470D">
      <w:rPr>
        <w:rFonts w:eastAsia="Calibri"/>
        <w:i/>
        <w:color w:val="1F4E79"/>
        <w:spacing w:val="10"/>
      </w:rPr>
      <w:t xml:space="preserve">working together to provide accessible, quality-assured advice and information </w:t>
    </w:r>
    <w:r w:rsidRPr="0023470D">
      <w:rPr>
        <w:rFonts w:ascii="Calibri" w:eastAsia="Calibri" w:hAnsi="Calibri" w:cs="Times New Roman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38"/>
    <w:multiLevelType w:val="hybridMultilevel"/>
    <w:tmpl w:val="6CDEE3EA"/>
    <w:lvl w:ilvl="0" w:tplc="155234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18E"/>
    <w:multiLevelType w:val="hybridMultilevel"/>
    <w:tmpl w:val="D7FED45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6F47C2"/>
    <w:multiLevelType w:val="hybridMultilevel"/>
    <w:tmpl w:val="2FEA78AC"/>
    <w:lvl w:ilvl="0" w:tplc="7C4016E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0E77"/>
    <w:multiLevelType w:val="hybridMultilevel"/>
    <w:tmpl w:val="4E12856A"/>
    <w:lvl w:ilvl="0" w:tplc="9822D2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10F2"/>
    <w:multiLevelType w:val="hybridMultilevel"/>
    <w:tmpl w:val="9A1E1CA4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3B12900"/>
    <w:multiLevelType w:val="hybridMultilevel"/>
    <w:tmpl w:val="34C2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3BA5"/>
    <w:multiLevelType w:val="hybridMultilevel"/>
    <w:tmpl w:val="CE2E515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8CE5C66"/>
    <w:multiLevelType w:val="hybridMultilevel"/>
    <w:tmpl w:val="174C28A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DD24A78"/>
    <w:multiLevelType w:val="hybridMultilevel"/>
    <w:tmpl w:val="F1F03CD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B2CA0"/>
    <w:multiLevelType w:val="hybridMultilevel"/>
    <w:tmpl w:val="5948734A"/>
    <w:lvl w:ilvl="0" w:tplc="08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1D92C0C"/>
    <w:multiLevelType w:val="hybridMultilevel"/>
    <w:tmpl w:val="0004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4C9E"/>
    <w:multiLevelType w:val="hybridMultilevel"/>
    <w:tmpl w:val="2F14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73B51"/>
    <w:multiLevelType w:val="hybridMultilevel"/>
    <w:tmpl w:val="A7F61CB8"/>
    <w:lvl w:ilvl="0" w:tplc="44F26244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724C"/>
    <w:multiLevelType w:val="hybridMultilevel"/>
    <w:tmpl w:val="4EC2EC7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A995B7C"/>
    <w:multiLevelType w:val="hybridMultilevel"/>
    <w:tmpl w:val="BF662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A5F14"/>
    <w:multiLevelType w:val="hybridMultilevel"/>
    <w:tmpl w:val="97E6C136"/>
    <w:lvl w:ilvl="0" w:tplc="15523408">
      <w:start w:val="1"/>
      <w:numFmt w:val="lowerRoman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CF20109"/>
    <w:multiLevelType w:val="hybridMultilevel"/>
    <w:tmpl w:val="D2E2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2031A"/>
    <w:multiLevelType w:val="hybridMultilevel"/>
    <w:tmpl w:val="4464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5C4"/>
    <w:multiLevelType w:val="hybridMultilevel"/>
    <w:tmpl w:val="4BEE793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7172C43"/>
    <w:multiLevelType w:val="hybridMultilevel"/>
    <w:tmpl w:val="A528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D23B1"/>
    <w:multiLevelType w:val="hybridMultilevel"/>
    <w:tmpl w:val="F062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B609D"/>
    <w:multiLevelType w:val="hybridMultilevel"/>
    <w:tmpl w:val="7DCC604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F3B7ED9"/>
    <w:multiLevelType w:val="hybridMultilevel"/>
    <w:tmpl w:val="3E304B78"/>
    <w:lvl w:ilvl="0" w:tplc="7C4016E6">
      <w:start w:val="1"/>
      <w:numFmt w:val="bullet"/>
      <w:lvlText w:val="▪"/>
      <w:lvlJc w:val="left"/>
      <w:pPr>
        <w:ind w:left="1074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3F764CD9"/>
    <w:multiLevelType w:val="hybridMultilevel"/>
    <w:tmpl w:val="AF5E4E96"/>
    <w:lvl w:ilvl="0" w:tplc="7C4016E6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744D7"/>
    <w:multiLevelType w:val="hybridMultilevel"/>
    <w:tmpl w:val="77C64314"/>
    <w:lvl w:ilvl="0" w:tplc="7C4016E6">
      <w:start w:val="1"/>
      <w:numFmt w:val="bullet"/>
      <w:lvlText w:val="▪"/>
      <w:lvlJc w:val="left"/>
      <w:pPr>
        <w:ind w:left="1074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4EA02248"/>
    <w:multiLevelType w:val="hybridMultilevel"/>
    <w:tmpl w:val="A00EEB1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6" w15:restartNumberingAfterBreak="0">
    <w:nsid w:val="56483DB1"/>
    <w:multiLevelType w:val="hybridMultilevel"/>
    <w:tmpl w:val="BF768D3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C92191"/>
    <w:multiLevelType w:val="hybridMultilevel"/>
    <w:tmpl w:val="D9F4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1301"/>
    <w:multiLevelType w:val="hybridMultilevel"/>
    <w:tmpl w:val="9CA02752"/>
    <w:lvl w:ilvl="0" w:tplc="15523408">
      <w:start w:val="1"/>
      <w:numFmt w:val="lowerRoman"/>
      <w:lvlText w:val="%1."/>
      <w:lvlJc w:val="left"/>
      <w:pPr>
        <w:ind w:left="71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DDC1301"/>
    <w:multiLevelType w:val="hybridMultilevel"/>
    <w:tmpl w:val="6ADA86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EC450D2"/>
    <w:multiLevelType w:val="hybridMultilevel"/>
    <w:tmpl w:val="8F8ED450"/>
    <w:lvl w:ilvl="0" w:tplc="15523408">
      <w:start w:val="1"/>
      <w:numFmt w:val="lowerRoman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0EC17D9"/>
    <w:multiLevelType w:val="hybridMultilevel"/>
    <w:tmpl w:val="1D302112"/>
    <w:lvl w:ilvl="0" w:tplc="7C4016E6">
      <w:start w:val="1"/>
      <w:numFmt w:val="bullet"/>
      <w:lvlText w:val="▪"/>
      <w:lvlJc w:val="left"/>
      <w:pPr>
        <w:ind w:left="10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64BB1B20"/>
    <w:multiLevelType w:val="hybridMultilevel"/>
    <w:tmpl w:val="88FCAA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6005C67"/>
    <w:multiLevelType w:val="hybridMultilevel"/>
    <w:tmpl w:val="04625FC2"/>
    <w:lvl w:ilvl="0" w:tplc="15523408">
      <w:start w:val="1"/>
      <w:numFmt w:val="lowerRoman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A7D0577"/>
    <w:multiLevelType w:val="hybridMultilevel"/>
    <w:tmpl w:val="B668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71324"/>
    <w:multiLevelType w:val="hybridMultilevel"/>
    <w:tmpl w:val="167E1DA4"/>
    <w:lvl w:ilvl="0" w:tplc="9DA2C25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7034"/>
    <w:multiLevelType w:val="hybridMultilevel"/>
    <w:tmpl w:val="77D2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E0AE2"/>
    <w:multiLevelType w:val="hybridMultilevel"/>
    <w:tmpl w:val="561ABD68"/>
    <w:lvl w:ilvl="0" w:tplc="155234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651EE"/>
    <w:multiLevelType w:val="hybridMultilevel"/>
    <w:tmpl w:val="3C2A7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2F48A3"/>
    <w:multiLevelType w:val="hybridMultilevel"/>
    <w:tmpl w:val="C0503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52B8C"/>
    <w:multiLevelType w:val="hybridMultilevel"/>
    <w:tmpl w:val="9294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B4BFD"/>
    <w:multiLevelType w:val="hybridMultilevel"/>
    <w:tmpl w:val="EAD4721E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2" w15:restartNumberingAfterBreak="0">
    <w:nsid w:val="7C441408"/>
    <w:multiLevelType w:val="hybridMultilevel"/>
    <w:tmpl w:val="670CB214"/>
    <w:lvl w:ilvl="0" w:tplc="9822D232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7D89493D"/>
    <w:multiLevelType w:val="hybridMultilevel"/>
    <w:tmpl w:val="C564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A0200"/>
    <w:multiLevelType w:val="hybridMultilevel"/>
    <w:tmpl w:val="C916CC60"/>
    <w:lvl w:ilvl="0" w:tplc="155234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27"/>
  </w:num>
  <w:num w:numId="4">
    <w:abstractNumId w:val="25"/>
  </w:num>
  <w:num w:numId="5">
    <w:abstractNumId w:val="43"/>
  </w:num>
  <w:num w:numId="6">
    <w:abstractNumId w:val="19"/>
  </w:num>
  <w:num w:numId="7">
    <w:abstractNumId w:val="13"/>
  </w:num>
  <w:num w:numId="8">
    <w:abstractNumId w:val="35"/>
  </w:num>
  <w:num w:numId="9">
    <w:abstractNumId w:val="1"/>
  </w:num>
  <w:num w:numId="10">
    <w:abstractNumId w:val="38"/>
  </w:num>
  <w:num w:numId="11">
    <w:abstractNumId w:val="7"/>
  </w:num>
  <w:num w:numId="12">
    <w:abstractNumId w:val="32"/>
  </w:num>
  <w:num w:numId="13">
    <w:abstractNumId w:val="43"/>
  </w:num>
  <w:num w:numId="14">
    <w:abstractNumId w:val="36"/>
  </w:num>
  <w:num w:numId="15">
    <w:abstractNumId w:val="12"/>
  </w:num>
  <w:num w:numId="16">
    <w:abstractNumId w:val="30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18"/>
  </w:num>
  <w:num w:numId="22">
    <w:abstractNumId w:val="0"/>
  </w:num>
  <w:num w:numId="23">
    <w:abstractNumId w:val="28"/>
  </w:num>
  <w:num w:numId="24">
    <w:abstractNumId w:val="33"/>
  </w:num>
  <w:num w:numId="25">
    <w:abstractNumId w:val="4"/>
  </w:num>
  <w:num w:numId="26">
    <w:abstractNumId w:val="41"/>
  </w:num>
  <w:num w:numId="27">
    <w:abstractNumId w:val="24"/>
  </w:num>
  <w:num w:numId="28">
    <w:abstractNumId w:val="31"/>
  </w:num>
  <w:num w:numId="29">
    <w:abstractNumId w:val="22"/>
  </w:num>
  <w:num w:numId="30">
    <w:abstractNumId w:val="23"/>
  </w:num>
  <w:num w:numId="31">
    <w:abstractNumId w:val="39"/>
  </w:num>
  <w:num w:numId="32">
    <w:abstractNumId w:val="2"/>
  </w:num>
  <w:num w:numId="33">
    <w:abstractNumId w:val="14"/>
  </w:num>
  <w:num w:numId="34">
    <w:abstractNumId w:val="17"/>
  </w:num>
  <w:num w:numId="35">
    <w:abstractNumId w:val="29"/>
  </w:num>
  <w:num w:numId="36">
    <w:abstractNumId w:val="21"/>
  </w:num>
  <w:num w:numId="37">
    <w:abstractNumId w:val="37"/>
  </w:num>
  <w:num w:numId="38">
    <w:abstractNumId w:val="9"/>
  </w:num>
  <w:num w:numId="39">
    <w:abstractNumId w:val="6"/>
  </w:num>
  <w:num w:numId="40">
    <w:abstractNumId w:val="10"/>
  </w:num>
  <w:num w:numId="41">
    <w:abstractNumId w:val="34"/>
  </w:num>
  <w:num w:numId="42">
    <w:abstractNumId w:val="20"/>
  </w:num>
  <w:num w:numId="43">
    <w:abstractNumId w:val="16"/>
  </w:num>
  <w:num w:numId="44">
    <w:abstractNumId w:val="40"/>
  </w:num>
  <w:num w:numId="45">
    <w:abstractNumId w:val="42"/>
  </w:num>
  <w:num w:numId="4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00"/>
    <w:rsid w:val="00004CA5"/>
    <w:rsid w:val="00007CEF"/>
    <w:rsid w:val="00017FCC"/>
    <w:rsid w:val="000233C2"/>
    <w:rsid w:val="0002581E"/>
    <w:rsid w:val="000323AB"/>
    <w:rsid w:val="000437B6"/>
    <w:rsid w:val="000455BF"/>
    <w:rsid w:val="00064AF4"/>
    <w:rsid w:val="00070B96"/>
    <w:rsid w:val="000777DD"/>
    <w:rsid w:val="00081B22"/>
    <w:rsid w:val="000870B2"/>
    <w:rsid w:val="000876EA"/>
    <w:rsid w:val="00093839"/>
    <w:rsid w:val="00096CBB"/>
    <w:rsid w:val="000E7FFA"/>
    <w:rsid w:val="000F0667"/>
    <w:rsid w:val="000F22B1"/>
    <w:rsid w:val="000F65F8"/>
    <w:rsid w:val="00104854"/>
    <w:rsid w:val="00115161"/>
    <w:rsid w:val="00120F26"/>
    <w:rsid w:val="00123D5A"/>
    <w:rsid w:val="00131858"/>
    <w:rsid w:val="001336CC"/>
    <w:rsid w:val="0014065B"/>
    <w:rsid w:val="00152E09"/>
    <w:rsid w:val="00167025"/>
    <w:rsid w:val="00172BF2"/>
    <w:rsid w:val="001750E4"/>
    <w:rsid w:val="00175518"/>
    <w:rsid w:val="00182495"/>
    <w:rsid w:val="00197787"/>
    <w:rsid w:val="001B4C2C"/>
    <w:rsid w:val="001C1F39"/>
    <w:rsid w:val="001C6B02"/>
    <w:rsid w:val="001D7754"/>
    <w:rsid w:val="001E55D5"/>
    <w:rsid w:val="001F3991"/>
    <w:rsid w:val="001F41CC"/>
    <w:rsid w:val="001F467C"/>
    <w:rsid w:val="001F64C0"/>
    <w:rsid w:val="00207438"/>
    <w:rsid w:val="002113B4"/>
    <w:rsid w:val="00220F41"/>
    <w:rsid w:val="002330A0"/>
    <w:rsid w:val="00233583"/>
    <w:rsid w:val="0023470D"/>
    <w:rsid w:val="0025169F"/>
    <w:rsid w:val="00254A18"/>
    <w:rsid w:val="00256E19"/>
    <w:rsid w:val="0026620B"/>
    <w:rsid w:val="00266688"/>
    <w:rsid w:val="0027355A"/>
    <w:rsid w:val="002949A8"/>
    <w:rsid w:val="002A18D9"/>
    <w:rsid w:val="002A326F"/>
    <w:rsid w:val="002C120C"/>
    <w:rsid w:val="002C32EA"/>
    <w:rsid w:val="002D05D9"/>
    <w:rsid w:val="002E3178"/>
    <w:rsid w:val="002F2AB2"/>
    <w:rsid w:val="002F4EEB"/>
    <w:rsid w:val="002F580C"/>
    <w:rsid w:val="002F5913"/>
    <w:rsid w:val="00307D7E"/>
    <w:rsid w:val="00314979"/>
    <w:rsid w:val="00316BD1"/>
    <w:rsid w:val="00317A85"/>
    <w:rsid w:val="00320AB2"/>
    <w:rsid w:val="0033138F"/>
    <w:rsid w:val="0034183A"/>
    <w:rsid w:val="00344E35"/>
    <w:rsid w:val="00351227"/>
    <w:rsid w:val="00353274"/>
    <w:rsid w:val="00355949"/>
    <w:rsid w:val="00377389"/>
    <w:rsid w:val="003834AF"/>
    <w:rsid w:val="0038684A"/>
    <w:rsid w:val="0038751D"/>
    <w:rsid w:val="00387E00"/>
    <w:rsid w:val="00395485"/>
    <w:rsid w:val="003A2E96"/>
    <w:rsid w:val="003A4559"/>
    <w:rsid w:val="003B0EF0"/>
    <w:rsid w:val="003B29D5"/>
    <w:rsid w:val="003C046F"/>
    <w:rsid w:val="003C0A70"/>
    <w:rsid w:val="003C7F54"/>
    <w:rsid w:val="003E1EF5"/>
    <w:rsid w:val="003F7C3F"/>
    <w:rsid w:val="0040174B"/>
    <w:rsid w:val="004156B5"/>
    <w:rsid w:val="00424104"/>
    <w:rsid w:val="004506AF"/>
    <w:rsid w:val="00453408"/>
    <w:rsid w:val="00453917"/>
    <w:rsid w:val="0046708C"/>
    <w:rsid w:val="00472E11"/>
    <w:rsid w:val="00482C15"/>
    <w:rsid w:val="00491B7F"/>
    <w:rsid w:val="00495E89"/>
    <w:rsid w:val="004B05E9"/>
    <w:rsid w:val="004C6562"/>
    <w:rsid w:val="004E49F8"/>
    <w:rsid w:val="004F2C69"/>
    <w:rsid w:val="00500786"/>
    <w:rsid w:val="005055D2"/>
    <w:rsid w:val="00510B01"/>
    <w:rsid w:val="00515222"/>
    <w:rsid w:val="00527130"/>
    <w:rsid w:val="00527387"/>
    <w:rsid w:val="00527B95"/>
    <w:rsid w:val="00527EBA"/>
    <w:rsid w:val="005336C3"/>
    <w:rsid w:val="005363F9"/>
    <w:rsid w:val="00540EDB"/>
    <w:rsid w:val="005460FB"/>
    <w:rsid w:val="005555F0"/>
    <w:rsid w:val="00556A02"/>
    <w:rsid w:val="00557201"/>
    <w:rsid w:val="005610F3"/>
    <w:rsid w:val="0057542C"/>
    <w:rsid w:val="00575DA0"/>
    <w:rsid w:val="00585B81"/>
    <w:rsid w:val="00591A7F"/>
    <w:rsid w:val="00592D77"/>
    <w:rsid w:val="005931FD"/>
    <w:rsid w:val="0059350C"/>
    <w:rsid w:val="00593B5B"/>
    <w:rsid w:val="00597E49"/>
    <w:rsid w:val="005B1197"/>
    <w:rsid w:val="005B4943"/>
    <w:rsid w:val="005B6215"/>
    <w:rsid w:val="005C5264"/>
    <w:rsid w:val="005C57E4"/>
    <w:rsid w:val="005D34EA"/>
    <w:rsid w:val="005D48A7"/>
    <w:rsid w:val="005D5DC2"/>
    <w:rsid w:val="005E1CD4"/>
    <w:rsid w:val="005E379F"/>
    <w:rsid w:val="005E6314"/>
    <w:rsid w:val="005F1D98"/>
    <w:rsid w:val="00600E7C"/>
    <w:rsid w:val="00602D6C"/>
    <w:rsid w:val="00632BBC"/>
    <w:rsid w:val="00637926"/>
    <w:rsid w:val="0064546D"/>
    <w:rsid w:val="00657EC0"/>
    <w:rsid w:val="006754F7"/>
    <w:rsid w:val="0068792A"/>
    <w:rsid w:val="0069027E"/>
    <w:rsid w:val="00697695"/>
    <w:rsid w:val="006A28C9"/>
    <w:rsid w:val="006A4515"/>
    <w:rsid w:val="006B3F35"/>
    <w:rsid w:val="006B523A"/>
    <w:rsid w:val="006D35E2"/>
    <w:rsid w:val="006E1EAC"/>
    <w:rsid w:val="006F6D9F"/>
    <w:rsid w:val="00704A03"/>
    <w:rsid w:val="00705CBA"/>
    <w:rsid w:val="0070738E"/>
    <w:rsid w:val="0072725A"/>
    <w:rsid w:val="0074340E"/>
    <w:rsid w:val="00746591"/>
    <w:rsid w:val="00751EB8"/>
    <w:rsid w:val="007621EE"/>
    <w:rsid w:val="007862C6"/>
    <w:rsid w:val="00786B94"/>
    <w:rsid w:val="007923CF"/>
    <w:rsid w:val="007D4625"/>
    <w:rsid w:val="007D4857"/>
    <w:rsid w:val="007D5053"/>
    <w:rsid w:val="007F1A69"/>
    <w:rsid w:val="007F6C92"/>
    <w:rsid w:val="0080276A"/>
    <w:rsid w:val="008101C3"/>
    <w:rsid w:val="00812AE0"/>
    <w:rsid w:val="00813DE5"/>
    <w:rsid w:val="0082635B"/>
    <w:rsid w:val="0083175D"/>
    <w:rsid w:val="008502F0"/>
    <w:rsid w:val="008512EE"/>
    <w:rsid w:val="00860DB4"/>
    <w:rsid w:val="00867C25"/>
    <w:rsid w:val="00881401"/>
    <w:rsid w:val="00885652"/>
    <w:rsid w:val="00890260"/>
    <w:rsid w:val="00897134"/>
    <w:rsid w:val="008A437E"/>
    <w:rsid w:val="008A4A0E"/>
    <w:rsid w:val="008C637C"/>
    <w:rsid w:val="008E06CF"/>
    <w:rsid w:val="008E4BD7"/>
    <w:rsid w:val="008E6628"/>
    <w:rsid w:val="00902384"/>
    <w:rsid w:val="00912E8F"/>
    <w:rsid w:val="009215DD"/>
    <w:rsid w:val="009241B2"/>
    <w:rsid w:val="009254EA"/>
    <w:rsid w:val="0092608C"/>
    <w:rsid w:val="00930C37"/>
    <w:rsid w:val="00942BC9"/>
    <w:rsid w:val="00946D2B"/>
    <w:rsid w:val="00947E9A"/>
    <w:rsid w:val="00953077"/>
    <w:rsid w:val="009611FB"/>
    <w:rsid w:val="009740DA"/>
    <w:rsid w:val="00981779"/>
    <w:rsid w:val="009857FB"/>
    <w:rsid w:val="0098713E"/>
    <w:rsid w:val="00997DA4"/>
    <w:rsid w:val="009B0907"/>
    <w:rsid w:val="009B0B72"/>
    <w:rsid w:val="009B1692"/>
    <w:rsid w:val="009C617A"/>
    <w:rsid w:val="009E1265"/>
    <w:rsid w:val="009E1F04"/>
    <w:rsid w:val="009E2C33"/>
    <w:rsid w:val="009F1FCE"/>
    <w:rsid w:val="009F62D4"/>
    <w:rsid w:val="00A14A32"/>
    <w:rsid w:val="00A21C60"/>
    <w:rsid w:val="00A27AA4"/>
    <w:rsid w:val="00A43306"/>
    <w:rsid w:val="00A67DC8"/>
    <w:rsid w:val="00A8071B"/>
    <w:rsid w:val="00A90A65"/>
    <w:rsid w:val="00A93AA0"/>
    <w:rsid w:val="00A9708B"/>
    <w:rsid w:val="00AA11EE"/>
    <w:rsid w:val="00AB7B1F"/>
    <w:rsid w:val="00AC1C89"/>
    <w:rsid w:val="00AC55AD"/>
    <w:rsid w:val="00AC7FAB"/>
    <w:rsid w:val="00AE448B"/>
    <w:rsid w:val="00AE5AA1"/>
    <w:rsid w:val="00AE769C"/>
    <w:rsid w:val="00B00A7B"/>
    <w:rsid w:val="00B01FC5"/>
    <w:rsid w:val="00B0343E"/>
    <w:rsid w:val="00B16F86"/>
    <w:rsid w:val="00B17028"/>
    <w:rsid w:val="00B2286B"/>
    <w:rsid w:val="00B31082"/>
    <w:rsid w:val="00B47437"/>
    <w:rsid w:val="00B52249"/>
    <w:rsid w:val="00B52DF3"/>
    <w:rsid w:val="00B53E8C"/>
    <w:rsid w:val="00B569DA"/>
    <w:rsid w:val="00B627E4"/>
    <w:rsid w:val="00B76028"/>
    <w:rsid w:val="00B87BB6"/>
    <w:rsid w:val="00B95EBD"/>
    <w:rsid w:val="00BB0385"/>
    <w:rsid w:val="00BB291F"/>
    <w:rsid w:val="00BB2DED"/>
    <w:rsid w:val="00BB50BA"/>
    <w:rsid w:val="00BC3ED9"/>
    <w:rsid w:val="00BC6272"/>
    <w:rsid w:val="00BD054B"/>
    <w:rsid w:val="00BE215F"/>
    <w:rsid w:val="00C129A0"/>
    <w:rsid w:val="00C16235"/>
    <w:rsid w:val="00C404EE"/>
    <w:rsid w:val="00C52BFC"/>
    <w:rsid w:val="00C7123A"/>
    <w:rsid w:val="00C74C0D"/>
    <w:rsid w:val="00C83637"/>
    <w:rsid w:val="00CA22F5"/>
    <w:rsid w:val="00CC60DB"/>
    <w:rsid w:val="00CC72AF"/>
    <w:rsid w:val="00CD3D66"/>
    <w:rsid w:val="00CE3608"/>
    <w:rsid w:val="00CE59A4"/>
    <w:rsid w:val="00CE6534"/>
    <w:rsid w:val="00CE6549"/>
    <w:rsid w:val="00D02081"/>
    <w:rsid w:val="00D116FC"/>
    <w:rsid w:val="00D146E3"/>
    <w:rsid w:val="00D26F75"/>
    <w:rsid w:val="00D31B03"/>
    <w:rsid w:val="00D37127"/>
    <w:rsid w:val="00D54E87"/>
    <w:rsid w:val="00D565D0"/>
    <w:rsid w:val="00D615F5"/>
    <w:rsid w:val="00D61B90"/>
    <w:rsid w:val="00D8240D"/>
    <w:rsid w:val="00D82AB1"/>
    <w:rsid w:val="00D83F71"/>
    <w:rsid w:val="00D852E0"/>
    <w:rsid w:val="00DA3BE6"/>
    <w:rsid w:val="00DA4210"/>
    <w:rsid w:val="00DC0313"/>
    <w:rsid w:val="00DC568A"/>
    <w:rsid w:val="00DD0637"/>
    <w:rsid w:val="00DD4205"/>
    <w:rsid w:val="00DD7374"/>
    <w:rsid w:val="00DE09F6"/>
    <w:rsid w:val="00DE162F"/>
    <w:rsid w:val="00DF3641"/>
    <w:rsid w:val="00DF61B5"/>
    <w:rsid w:val="00E0608C"/>
    <w:rsid w:val="00E07666"/>
    <w:rsid w:val="00E07F73"/>
    <w:rsid w:val="00E10CCC"/>
    <w:rsid w:val="00E21296"/>
    <w:rsid w:val="00E376E8"/>
    <w:rsid w:val="00E61B12"/>
    <w:rsid w:val="00E717B4"/>
    <w:rsid w:val="00E747CE"/>
    <w:rsid w:val="00E87CD6"/>
    <w:rsid w:val="00E91BF4"/>
    <w:rsid w:val="00EB689F"/>
    <w:rsid w:val="00EC2E6A"/>
    <w:rsid w:val="00EF5161"/>
    <w:rsid w:val="00EF5E9E"/>
    <w:rsid w:val="00F02E7C"/>
    <w:rsid w:val="00F05AA5"/>
    <w:rsid w:val="00F06D4D"/>
    <w:rsid w:val="00F10151"/>
    <w:rsid w:val="00F1305D"/>
    <w:rsid w:val="00F156AA"/>
    <w:rsid w:val="00F42B55"/>
    <w:rsid w:val="00F43FD8"/>
    <w:rsid w:val="00F5071F"/>
    <w:rsid w:val="00F7229B"/>
    <w:rsid w:val="00F7397A"/>
    <w:rsid w:val="00F80F58"/>
    <w:rsid w:val="00F819CB"/>
    <w:rsid w:val="00F86704"/>
    <w:rsid w:val="00FA0564"/>
    <w:rsid w:val="00FA0795"/>
    <w:rsid w:val="00FE47AE"/>
    <w:rsid w:val="00FF25B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69A01DE"/>
  <w15:chartTrackingRefBased/>
  <w15:docId w15:val="{1764F02A-D072-4797-B43C-83D4CD4A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7C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0BA"/>
    <w:pPr>
      <w:spacing w:after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4EE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564"/>
    <w:pPr>
      <w:spacing w:before="120" w:after="60" w:line="257" w:lineRule="auto"/>
      <w:ind w:left="357"/>
      <w:outlineLvl w:val="2"/>
    </w:pPr>
    <w:rPr>
      <w:rFonts w:eastAsia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EA"/>
    <w:pPr>
      <w:numPr>
        <w:numId w:val="8"/>
      </w:numPr>
      <w:spacing w:line="257" w:lineRule="auto"/>
      <w:ind w:left="357" w:hanging="357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F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41"/>
  </w:style>
  <w:style w:type="paragraph" w:styleId="Footer">
    <w:name w:val="footer"/>
    <w:basedOn w:val="Normal"/>
    <w:link w:val="FooterChar"/>
    <w:uiPriority w:val="99"/>
    <w:unhideWhenUsed/>
    <w:rsid w:val="00220F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41"/>
  </w:style>
  <w:style w:type="paragraph" w:styleId="FootnoteText">
    <w:name w:val="footnote text"/>
    <w:basedOn w:val="Normal"/>
    <w:link w:val="FootnoteTextChar"/>
    <w:uiPriority w:val="99"/>
    <w:semiHidden/>
    <w:unhideWhenUsed/>
    <w:rsid w:val="009215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5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B50BA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4EE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97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0564"/>
    <w:rPr>
      <w:rFonts w:ascii="Arial" w:eastAsia="Calibri" w:hAnsi="Arial" w:cs="Arial"/>
      <w:i/>
      <w:sz w:val="24"/>
      <w:szCs w:val="24"/>
    </w:rPr>
  </w:style>
  <w:style w:type="table" w:styleId="TableGrid">
    <w:name w:val="Table Grid"/>
    <w:basedOn w:val="TableNormal"/>
    <w:uiPriority w:val="39"/>
    <w:rsid w:val="00AA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viceNetworks@gov.wal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viceNetworks@gov.wales" TargetMode="External"/><Relationship Id="rId17" Type="http://schemas.openxmlformats.org/officeDocument/2006/relationships/hyperlink" Target="mailto:AdviceNetworks@gov.wal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A37756997</value>
    </field>
    <field name="Objective-Title">
      <value order="0">Cardiff &amp; Vale RAN - Steering Group Expression of Interest - December 2021</value>
    </field>
    <field name="Objective-Description">
      <value order="0"/>
    </field>
    <field name="Objective-CreationStamp">
      <value order="0">2021-12-09T15:28:09Z</value>
    </field>
    <field name="Objective-IsApproved">
      <value order="0">false</value>
    </field>
    <field name="Objective-IsPublished">
      <value order="0">true</value>
    </field>
    <field name="Objective-DatePublished">
      <value order="0">2021-12-13T16:31:51Z</value>
    </field>
    <field name="Objective-ModificationStamp">
      <value order="0">2021-12-13T16:38:57Z</value>
    </field>
    <field name="Objective-Owner">
      <value order="0">Walden, Katie (EPS - Prosperous Futures)</value>
    </field>
    <field name="Objective-Path">
      <value order="0">Objective Global Folder:Business File Plan:Education &amp; Public Services (EPS):Education &amp; Public Services (EPS) - Communities &amp; Tackling Poverty - Equality and Prosperity:1 - Save:Social Welfare Advice and DWP Policy:Advice Services:Developed Networks:Financial Inclusion Unit - Implementation - Developed Networks - 2018-2019:RAN - CARDIFF &amp; VALE - Steering Group</value>
    </field>
    <field name="Objective-Parent">
      <value order="0">RAN - CARDIFF &amp; VALE - Steering Group</value>
    </field>
    <field name="Objective-State">
      <value order="0">Published</value>
    </field>
    <field name="Objective-VersionId">
      <value order="0">vA73671422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qA1373767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DB82002A674D8481406386CFC14F" ma:contentTypeVersion="13" ma:contentTypeDescription="Create a new document." ma:contentTypeScope="" ma:versionID="966cf86a58ecba42531e58160d94a0b9">
  <xsd:schema xmlns:xsd="http://www.w3.org/2001/XMLSchema" xmlns:xs="http://www.w3.org/2001/XMLSchema" xmlns:p="http://schemas.microsoft.com/office/2006/metadata/properties" xmlns:ns2="56a756b0-60e8-44d7-a160-1ff12597100b" xmlns:ns3="33f15885-0512-4808-9097-46c95b8c9552" targetNamespace="http://schemas.microsoft.com/office/2006/metadata/properties" ma:root="true" ma:fieldsID="3428c1f849ca7d0dd5aa1fc01a570cf9" ns2:_="" ns3:_="">
    <xsd:import namespace="56a756b0-60e8-44d7-a160-1ff12597100b"/>
    <xsd:import namespace="33f15885-0512-4808-9097-46c95b8c9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56b0-60e8-44d7-a160-1ff125971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15885-0512-4808-9097-46c95b8c9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B7B1-A734-404B-A838-72E1F98B3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60E1F8F-8087-4031-AE7A-B561F5B3C9E8}"/>
</file>

<file path=customXml/itemProps4.xml><?xml version="1.0" encoding="utf-8"?>
<ds:datastoreItem xmlns:ds="http://schemas.openxmlformats.org/officeDocument/2006/customXml" ds:itemID="{76ED13D0-A919-494B-96AA-7A148365239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3e8f5aa-9673-42b9-a5e0-af70b8d76227"/>
    <ds:schemaRef ds:uri="9a48ac16-bc81-444b-b7dd-4f61c8cca00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B8B249-B23B-4075-85FD-D34411AB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Targett</dc:creator>
  <cp:keywords/>
  <dc:description/>
  <cp:lastModifiedBy>Ceri Morgan</cp:lastModifiedBy>
  <cp:revision>2</cp:revision>
  <dcterms:created xsi:type="dcterms:W3CDTF">2021-12-20T10:02:00Z</dcterms:created>
  <dcterms:modified xsi:type="dcterms:W3CDTF">2021-12-20T10:02:00Z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A37756997</vt:lpwstr>
  </property>
  <property fmtid="{D5CDD505-2E9C-101B-9397-08002B2CF9AE}" pid="4" name="Objective-Title">
    <vt:lpwstr>Cardiff &amp; Vale RAN - Steering Group Expression of Interest - December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2021-12-09T15:28:16Z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2021-12-13T16:31:51Z</vt:filetime>
  </property>
  <property fmtid="{D5CDD505-2E9C-101B-9397-08002B2CF9AE}" pid="10" name="Objective-ModificationStamp">
    <vt:filetime>2021-12-13T16:38:57Z</vt:filetime>
  </property>
  <property fmtid="{D5CDD505-2E9C-101B-9397-08002B2CF9AE}" pid="11" name="Objective-Owner">
    <vt:lpwstr>Walden, Katie (EPS - Prosperous Futures)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Save:Social Welfare Advice and DWP Policy:Advice Services:Developed Networks:Fina</vt:lpwstr>
  </property>
  <property fmtid="{D5CDD505-2E9C-101B-9397-08002B2CF9AE}" pid="13" name="Objective-Parent">
    <vt:lpwstr>RAN - CARDIFF &amp; VALE - Steering Group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vA73671422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2021-12-09T00:00:00Z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0x0101000B45DB82002A674D8481406386CFC14F</vt:lpwstr>
  </property>
  <property fmtid="{D5CDD505-2E9C-101B-9397-08002B2CF9AE}" pid="29" name="Objective-Evidence Subject">
    <vt:lpwstr/>
  </property>
  <property fmtid="{D5CDD505-2E9C-101B-9397-08002B2CF9AE}" pid="30" name="Objective-Evidence Type">
    <vt:lpwstr>Internally sourced</vt:lpwstr>
  </property>
  <property fmtid="{D5CDD505-2E9C-101B-9397-08002B2CF9AE}" pid="31" name="Objective-Evidence Alias Location">
    <vt:lpwstr/>
  </property>
</Properties>
</file>